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C7C8D" w14:textId="022635E1" w:rsidR="00711FCB" w:rsidRPr="00430F05" w:rsidRDefault="00597407" w:rsidP="00AC16D7">
      <w:pPr>
        <w:pStyle w:val="Title"/>
      </w:pPr>
      <w:bookmarkStart w:id="0" w:name="_GoBack"/>
      <w:bookmarkEnd w:id="0"/>
      <w:r>
        <w:t>Introduction of Radio Frequency Color Code</w:t>
      </w:r>
    </w:p>
    <w:p w14:paraId="445C7C8E" w14:textId="77777777" w:rsidR="003B5A41" w:rsidRDefault="008B7F78" w:rsidP="00C74D2D">
      <w:pPr>
        <w:pStyle w:val="Heading1"/>
        <w:jc w:val="both"/>
      </w:pPr>
      <w:bookmarkStart w:id="1" w:name="_Ref396137062"/>
      <w:r w:rsidRPr="00056805">
        <w:t>Introduction</w:t>
      </w:r>
      <w:bookmarkEnd w:id="1"/>
    </w:p>
    <w:p w14:paraId="445C7C8F" w14:textId="65A57343" w:rsidR="00902CE5" w:rsidRPr="00BF556B" w:rsidRDefault="00D510D2" w:rsidP="00334BE7">
      <w:pPr>
        <w:jc w:val="both"/>
      </w:pPr>
      <w:r w:rsidRPr="00BF556B">
        <w:t xml:space="preserve">In Release 13 the </w:t>
      </w:r>
      <w:r w:rsidR="0018689C" w:rsidRPr="00BF556B">
        <w:t xml:space="preserve">Work item on Extended Coverage GSM (EC-GSM) </w:t>
      </w:r>
      <w:r w:rsidRPr="00BF556B">
        <w:t>is about to be completed. T</w:t>
      </w:r>
      <w:r w:rsidR="0018689C" w:rsidRPr="00BF556B">
        <w:t>he main objective</w:t>
      </w:r>
      <w:r w:rsidRPr="00BF556B">
        <w:t xml:space="preserve"> is</w:t>
      </w:r>
      <w:r w:rsidR="0018689C" w:rsidRPr="00BF556B">
        <w:t xml:space="preserve"> to introduce Extended Coverage </w:t>
      </w:r>
      <w:r w:rsidRPr="00BF556B">
        <w:t>GSM IoT</w:t>
      </w:r>
      <w:r w:rsidR="0018689C" w:rsidRPr="00BF556B">
        <w:t xml:space="preserve"> (EC-</w:t>
      </w:r>
      <w:r w:rsidRPr="00BF556B">
        <w:t>GSM-IoT) into the GERAN specifications. P</w:t>
      </w:r>
      <w:r w:rsidR="00902CE5" w:rsidRPr="00BF556B">
        <w:t xml:space="preserve">art of the WI </w:t>
      </w:r>
      <w:r w:rsidRPr="00BF556B">
        <w:t>is to investigate a thin frequency allocation, down to 600 kHz supported with a 1/3 reuse</w:t>
      </w:r>
      <w:r w:rsidR="00C64FD1" w:rsidRPr="00BF556B">
        <w:t>. EC-GSM-</w:t>
      </w:r>
      <w:proofErr w:type="spellStart"/>
      <w:r w:rsidR="00C64FD1" w:rsidRPr="00BF556B">
        <w:t>IoT</w:t>
      </w:r>
      <w:proofErr w:type="spellEnd"/>
      <w:r w:rsidR="00C64FD1" w:rsidRPr="00BF556B">
        <w:t xml:space="preserve"> also supports network sharing</w:t>
      </w:r>
      <w:r w:rsidR="00764DD3" w:rsidRPr="00BF556B">
        <w:t>,</w:t>
      </w:r>
      <w:r w:rsidR="00C64FD1" w:rsidRPr="00BF556B">
        <w:t xml:space="preserve"> allowing up to four </w:t>
      </w:r>
      <w:r w:rsidR="00EC2F7F">
        <w:t xml:space="preserve">core network </w:t>
      </w:r>
      <w:r w:rsidR="00C64FD1" w:rsidRPr="00BF556B">
        <w:t>operators to share a c</w:t>
      </w:r>
      <w:r w:rsidR="00764DD3" w:rsidRPr="00BF556B">
        <w:t>ommon EC-GSM-</w:t>
      </w:r>
      <w:proofErr w:type="spellStart"/>
      <w:r w:rsidR="00764DD3" w:rsidRPr="00BF556B">
        <w:t>IoT</w:t>
      </w:r>
      <w:proofErr w:type="spellEnd"/>
      <w:r w:rsidR="00764DD3" w:rsidRPr="00BF556B">
        <w:t xml:space="preserve"> radio network, as a mean to </w:t>
      </w:r>
      <w:r w:rsidR="00B4551A" w:rsidRPr="00BF556B">
        <w:t>share the heavy deployment costs for mobile networks</w:t>
      </w:r>
      <w:r w:rsidR="00B4551A" w:rsidRPr="00ED6139">
        <w:t xml:space="preserve"> </w:t>
      </w:r>
      <w:r w:rsidR="00B4551A">
        <w:t xml:space="preserve">and to </w:t>
      </w:r>
      <w:r w:rsidR="00764DD3" w:rsidRPr="00BF556B">
        <w:t>minimize the EC-GSM-</w:t>
      </w:r>
      <w:proofErr w:type="spellStart"/>
      <w:r w:rsidR="00764DD3" w:rsidRPr="00BF556B">
        <w:t>IoT</w:t>
      </w:r>
      <w:proofErr w:type="spellEnd"/>
      <w:r w:rsidR="00764DD3" w:rsidRPr="00BF556B">
        <w:t xml:space="preserve"> spectrum </w:t>
      </w:r>
      <w:r w:rsidR="00126D3E" w:rsidRPr="00BF556B">
        <w:t>requirement</w:t>
      </w:r>
      <w:r w:rsidR="00764DD3" w:rsidRPr="00BF556B">
        <w:t xml:space="preserve"> per operator.</w:t>
      </w:r>
      <w:r w:rsidR="00126D3E" w:rsidRPr="00BF556B">
        <w:t xml:space="preserve"> </w:t>
      </w:r>
      <w:r w:rsidRPr="00BF556B">
        <w:t xml:space="preserve">EC-GSM-IoT </w:t>
      </w:r>
      <w:r w:rsidR="00126D3E" w:rsidRPr="00BF556B">
        <w:t>has further been</w:t>
      </w:r>
      <w:r w:rsidRPr="00BF556B">
        <w:t xml:space="preserve"> designed to support device battery </w:t>
      </w:r>
      <w:r w:rsidR="003B78B4" w:rsidRPr="00BF556B">
        <w:t xml:space="preserve">lifetimes </w:t>
      </w:r>
      <w:r w:rsidRPr="00BF556B">
        <w:t>of 10 year and beyond</w:t>
      </w:r>
      <w:r w:rsidR="00C64FD1" w:rsidRPr="00BF556B">
        <w:t xml:space="preserve"> using </w:t>
      </w:r>
      <w:r w:rsidR="00B4551A">
        <w:t>different power saving functions</w:t>
      </w:r>
      <w:r w:rsidR="00C64FD1" w:rsidRPr="00BF556B">
        <w:t xml:space="preserve"> in combination with relaxed </w:t>
      </w:r>
      <w:r w:rsidR="00B4551A">
        <w:t xml:space="preserve">monitoring </w:t>
      </w:r>
      <w:r w:rsidR="00C64FD1" w:rsidRPr="00BF556B">
        <w:t xml:space="preserve">requirements </w:t>
      </w:r>
      <w:r w:rsidR="00B4551A">
        <w:t>for serving</w:t>
      </w:r>
      <w:r w:rsidR="00C64FD1" w:rsidRPr="00BF556B">
        <w:t xml:space="preserve"> and neighboring cells.</w:t>
      </w:r>
      <w:r w:rsidRPr="00BF556B">
        <w:t xml:space="preserve"> </w:t>
      </w:r>
    </w:p>
    <w:p w14:paraId="445C7C90" w14:textId="63401BF4" w:rsidR="00260E6D" w:rsidRDefault="00260E6D" w:rsidP="00334BE7">
      <w:pPr>
        <w:jc w:val="both"/>
      </w:pPr>
      <w:r w:rsidRPr="00BF556B">
        <w:t>When combined the above mentioned functionality may lead to ambiguities in the</w:t>
      </w:r>
      <w:r w:rsidR="00E70B8B" w:rsidRPr="00BF556B">
        <w:t xml:space="preserve"> Base Station Identification Code (BSIC) based</w:t>
      </w:r>
      <w:r w:rsidRPr="00BF556B">
        <w:t xml:space="preserve"> cell identification. In this discussion paper it is proposed to introduce a new three bit cell identifier denoted ARFCN Color Code (ACC) that when combined with the existing Network and Base Station Color Codes (NCC and BCC) forms a 9 bit Extended Base Station Identification Code (</w:t>
      </w:r>
      <w:r w:rsidR="00C15079" w:rsidRPr="00BF556B">
        <w:t xml:space="preserve">eBSIC). This enhanced cell identifier </w:t>
      </w:r>
      <w:r w:rsidR="00654005" w:rsidRPr="00BF556B">
        <w:t>is intended to</w:t>
      </w:r>
      <w:r w:rsidR="00C15079" w:rsidRPr="00BF556B">
        <w:t xml:space="preserve"> mitigate the ambiguity foreseen to become visible in tight frequency reuse networks</w:t>
      </w:r>
      <w:r w:rsidR="00DB2CA0" w:rsidRPr="00BF556B">
        <w:t xml:space="preserve"> </w:t>
      </w:r>
      <w:r w:rsidR="00B4551A">
        <w:t>when</w:t>
      </w:r>
      <w:r w:rsidR="00DB2CA0" w:rsidRPr="00BF556B">
        <w:t xml:space="preserve"> shared </w:t>
      </w:r>
      <w:r w:rsidR="00385203" w:rsidRPr="00BF556B">
        <w:t xml:space="preserve">radio </w:t>
      </w:r>
      <w:r w:rsidR="00433027">
        <w:t xml:space="preserve">access </w:t>
      </w:r>
      <w:r w:rsidR="00DB2CA0" w:rsidRPr="00BF556B">
        <w:t>networks</w:t>
      </w:r>
      <w:r w:rsidR="00B4551A">
        <w:t xml:space="preserve"> are deployed</w:t>
      </w:r>
      <w:r w:rsidR="00C15079" w:rsidRPr="00BF556B">
        <w:t>.</w:t>
      </w:r>
      <w:r w:rsidR="00433027">
        <w:t xml:space="preserve"> </w:t>
      </w:r>
    </w:p>
    <w:p w14:paraId="4967641C" w14:textId="305ABF02" w:rsidR="00EA61B6" w:rsidRPr="00EA61B6" w:rsidRDefault="00EA61B6" w:rsidP="00334BE7">
      <w:pPr>
        <w:jc w:val="both"/>
        <w:rPr>
          <w:color w:val="FF0000"/>
        </w:rPr>
      </w:pPr>
      <w:r w:rsidRPr="00EA61B6">
        <w:rPr>
          <w:color w:val="FF0000"/>
        </w:rPr>
        <w:t>The document is identical to the one presented at EC-GSM-</w:t>
      </w:r>
      <w:proofErr w:type="spellStart"/>
      <w:r w:rsidRPr="00EA61B6">
        <w:rPr>
          <w:color w:val="FF0000"/>
        </w:rPr>
        <w:t>IoT</w:t>
      </w:r>
      <w:proofErr w:type="spellEnd"/>
      <w:r w:rsidRPr="00EA61B6">
        <w:rPr>
          <w:color w:val="FF0000"/>
        </w:rPr>
        <w:t xml:space="preserve"> telco#7. Due to specification technical reasons, the ACC mentioned in the paper, is referred to as Radio frequency </w:t>
      </w:r>
      <w:proofErr w:type="spellStart"/>
      <w:r w:rsidRPr="00EA61B6">
        <w:rPr>
          <w:color w:val="FF0000"/>
        </w:rPr>
        <w:t>Colour</w:t>
      </w:r>
      <w:proofErr w:type="spellEnd"/>
      <w:r w:rsidRPr="00EA61B6">
        <w:rPr>
          <w:color w:val="FF0000"/>
        </w:rPr>
        <w:t xml:space="preserve"> Code (RCC) in the </w:t>
      </w:r>
      <w:r w:rsidR="002E4AF9">
        <w:rPr>
          <w:color w:val="FF0000"/>
        </w:rPr>
        <w:t xml:space="preserve">Change Requests submitted to GERAN#70 (to avoid confusion with the already used abbreviation ‘ACC’). Also, the </w:t>
      </w:r>
      <w:proofErr w:type="spellStart"/>
      <w:r w:rsidR="002E4AF9">
        <w:rPr>
          <w:color w:val="FF0000"/>
        </w:rPr>
        <w:t>eBSIC</w:t>
      </w:r>
      <w:proofErr w:type="spellEnd"/>
      <w:r w:rsidR="002E4AF9">
        <w:rPr>
          <w:color w:val="FF0000"/>
        </w:rPr>
        <w:t xml:space="preserve"> referred to above and in the document is implemented as </w:t>
      </w:r>
      <w:proofErr w:type="gramStart"/>
      <w:r w:rsidR="002E4AF9">
        <w:rPr>
          <w:color w:val="FF0000"/>
        </w:rPr>
        <w:t>‘BSIC‘ to</w:t>
      </w:r>
      <w:proofErr w:type="gramEnd"/>
      <w:r w:rsidR="002E4AF9">
        <w:rPr>
          <w:color w:val="FF0000"/>
        </w:rPr>
        <w:t xml:space="preserve"> avoid too many unnecessary changes to the specifications. Hence, BSIC for EC-GSM-</w:t>
      </w:r>
      <w:proofErr w:type="spellStart"/>
      <w:r w:rsidR="002E4AF9">
        <w:rPr>
          <w:color w:val="FF0000"/>
        </w:rPr>
        <w:t>IoT</w:t>
      </w:r>
      <w:proofErr w:type="spellEnd"/>
      <w:r w:rsidR="002E4AF9">
        <w:rPr>
          <w:color w:val="FF0000"/>
        </w:rPr>
        <w:t xml:space="preserve"> is a 9 bit field, compared to a 6 bit field for other services in GSM.</w:t>
      </w:r>
    </w:p>
    <w:p w14:paraId="445C7C91" w14:textId="77777777" w:rsidR="00CE1E87" w:rsidRDefault="00902CE5" w:rsidP="00430F05">
      <w:pPr>
        <w:pStyle w:val="Heading1"/>
        <w:rPr>
          <w:lang w:eastAsia="sv-SE"/>
        </w:rPr>
      </w:pPr>
      <w:r>
        <w:rPr>
          <w:lang w:eastAsia="sv-SE"/>
        </w:rPr>
        <w:t>Disc</w:t>
      </w:r>
      <w:r w:rsidR="00661C5C">
        <w:rPr>
          <w:lang w:eastAsia="sv-SE"/>
        </w:rPr>
        <w:t>uss</w:t>
      </w:r>
      <w:r>
        <w:rPr>
          <w:lang w:eastAsia="sv-SE"/>
        </w:rPr>
        <w:t>ion</w:t>
      </w:r>
    </w:p>
    <w:p w14:paraId="445C7C92" w14:textId="2D7D4EE9" w:rsidR="00E153BC" w:rsidRPr="00BF556B" w:rsidRDefault="00E153BC" w:rsidP="00260E6D">
      <w:pPr>
        <w:jc w:val="both"/>
      </w:pPr>
      <w:r w:rsidRPr="00BF556B">
        <w:t>A cell is uniquely identified</w:t>
      </w:r>
      <w:r w:rsidR="002D10DB" w:rsidRPr="00BF556B">
        <w:t>, at least within its location area,</w:t>
      </w:r>
      <w:r w:rsidRPr="00BF556B">
        <w:t xml:space="preserve"> by </w:t>
      </w:r>
      <w:r w:rsidR="002D10DB" w:rsidRPr="00BF556B">
        <w:t>a</w:t>
      </w:r>
      <w:r w:rsidRPr="00BF556B">
        <w:t xml:space="preserve"> two octet cell identifier (CID) information element (IE) broadcasted in the system information</w:t>
      </w:r>
      <w:r w:rsidR="001238BA" w:rsidRPr="00BF556B">
        <w:t xml:space="preserve"> (SI)</w:t>
      </w:r>
      <w:r w:rsidRPr="00BF556B">
        <w:t>.</w:t>
      </w:r>
      <w:r w:rsidR="007A4A69" w:rsidRPr="00BF556B">
        <w:t xml:space="preserve"> To facilitate early cell identification many </w:t>
      </w:r>
      <w:r w:rsidR="005B3B68" w:rsidRPr="00BF556B">
        <w:t xml:space="preserve">GSM/EDGE </w:t>
      </w:r>
      <w:r w:rsidR="007A4A69" w:rsidRPr="00BF556B">
        <w:t>procedures do however rely on the BSIC, that is obtained from the (EC-</w:t>
      </w:r>
      <w:proofErr w:type="gramStart"/>
      <w:r w:rsidR="007A4A69" w:rsidRPr="00BF556B">
        <w:t>)SCH</w:t>
      </w:r>
      <w:proofErr w:type="gramEnd"/>
      <w:r w:rsidR="007A4A69" w:rsidRPr="00BF556B">
        <w:t>, already at synchronization</w:t>
      </w:r>
      <w:r w:rsidR="0073118B">
        <w:t xml:space="preserve"> to a BTS</w:t>
      </w:r>
      <w:r w:rsidR="007A4A69" w:rsidRPr="00BF556B">
        <w:t>.</w:t>
      </w:r>
      <w:r w:rsidR="000B15C0" w:rsidRPr="00BF556B">
        <w:t xml:space="preserve"> </w:t>
      </w:r>
    </w:p>
    <w:p w14:paraId="445C7C93" w14:textId="622A0CFE" w:rsidR="00313097" w:rsidRPr="00BF556B" w:rsidRDefault="009A3AD8" w:rsidP="00260E6D">
      <w:pPr>
        <w:jc w:val="both"/>
      </w:pPr>
      <w:r w:rsidRPr="00BF556B">
        <w:t xml:space="preserve">The BSIC is for example used to identify cells </w:t>
      </w:r>
      <w:r w:rsidR="004A269B">
        <w:t>when sending</w:t>
      </w:r>
      <w:r w:rsidR="004A269B" w:rsidRPr="00BF556B">
        <w:t xml:space="preserve"> </w:t>
      </w:r>
      <w:r w:rsidRPr="00BF556B">
        <w:t>measurement</w:t>
      </w:r>
      <w:r w:rsidR="004A269B">
        <w:t xml:space="preserve"> report</w:t>
      </w:r>
      <w:r w:rsidRPr="00BF556B">
        <w:t>s</w:t>
      </w:r>
      <w:r w:rsidR="004A269B">
        <w:t xml:space="preserve"> to the network</w:t>
      </w:r>
      <w:r w:rsidRPr="00BF556B">
        <w:t xml:space="preserve">, and </w:t>
      </w:r>
      <w:r w:rsidR="004A269B">
        <w:t xml:space="preserve">it is </w:t>
      </w:r>
      <w:r w:rsidRPr="00BF556B">
        <w:t xml:space="preserve">also </w:t>
      </w:r>
      <w:r w:rsidR="00F47322">
        <w:t>sent on</w:t>
      </w:r>
      <w:r w:rsidRPr="00BF556B">
        <w:t xml:space="preserve"> the (EC</w:t>
      </w:r>
      <w:r w:rsidR="003B78B4" w:rsidRPr="00BF556B">
        <w:noBreakHyphen/>
        <w:t>)</w:t>
      </w:r>
      <w:r w:rsidRPr="00BF556B">
        <w:t xml:space="preserve">RACH to </w:t>
      </w:r>
      <w:r w:rsidR="00062BB3" w:rsidRPr="00BF556B">
        <w:t>inform</w:t>
      </w:r>
      <w:r w:rsidRPr="00BF556B">
        <w:t xml:space="preserve"> the receiving BTS </w:t>
      </w:r>
      <w:r w:rsidR="00CD0842" w:rsidRPr="00BF556B">
        <w:t>if</w:t>
      </w:r>
      <w:r w:rsidRPr="00BF556B">
        <w:t xml:space="preserve"> it was the intended </w:t>
      </w:r>
      <w:r w:rsidR="000B15C0" w:rsidRPr="00BF556B">
        <w:t>recipient</w:t>
      </w:r>
      <w:r w:rsidR="00E942AD" w:rsidRPr="00BF556B">
        <w:t xml:space="preserve"> of the access attempt</w:t>
      </w:r>
      <w:r w:rsidR="00424812" w:rsidRPr="00BF556B">
        <w:t xml:space="preserve"> or not</w:t>
      </w:r>
      <w:r w:rsidRPr="00BF556B">
        <w:t>.</w:t>
      </w:r>
      <w:r w:rsidR="00246E4A" w:rsidRPr="00BF556B">
        <w:t xml:space="preserve"> </w:t>
      </w:r>
    </w:p>
    <w:p w14:paraId="445C7C94" w14:textId="1F593F1F" w:rsidR="009A3AD8" w:rsidRPr="00BF556B" w:rsidRDefault="00313097" w:rsidP="00260E6D">
      <w:pPr>
        <w:jc w:val="both"/>
      </w:pPr>
      <w:r w:rsidRPr="00BF556B">
        <w:t>Further, as</w:t>
      </w:r>
      <w:r w:rsidR="00246E4A" w:rsidRPr="00BF556B">
        <w:t xml:space="preserve"> GSM traditionally has relied on a high frequency reuse factor on the BCCH frequency </w:t>
      </w:r>
      <w:r w:rsidRPr="00BF556B">
        <w:t>layer the c</w:t>
      </w:r>
      <w:r w:rsidR="00C83B28" w:rsidRPr="00BF556B">
        <w:t>ombination</w:t>
      </w:r>
      <w:r w:rsidRPr="00BF556B">
        <w:t xml:space="preserve"> of BCCH ARFCN and BSIC identifier can be said to constitute a temporary cell identifier</w:t>
      </w:r>
      <w:r w:rsidR="00C83B28" w:rsidRPr="00BF556B">
        <w:t>, hereafter called TCID</w:t>
      </w:r>
      <w:r w:rsidRPr="00BF556B">
        <w:t xml:space="preserve">, acting until the system </w:t>
      </w:r>
      <w:r w:rsidRPr="00BF556B">
        <w:lastRenderedPageBreak/>
        <w:t xml:space="preserve">information </w:t>
      </w:r>
      <w:r w:rsidR="004A269B">
        <w:t>has been</w:t>
      </w:r>
      <w:r w:rsidR="004A269B" w:rsidRPr="00BF556B">
        <w:t xml:space="preserve"> </w:t>
      </w:r>
      <w:r w:rsidRPr="00BF556B">
        <w:t>read and the CID IE is obtained.</w:t>
      </w:r>
      <w:r w:rsidR="00246E4A" w:rsidRPr="00BF556B">
        <w:t xml:space="preserve"> </w:t>
      </w:r>
      <w:r w:rsidR="005D30D5" w:rsidRPr="00BF556B">
        <w:t>A relation between the TCID and the CID may be established by a MS upon reading the SI after synchronization.</w:t>
      </w:r>
    </w:p>
    <w:p w14:paraId="445C7C95" w14:textId="631B2D59" w:rsidR="00C83B28" w:rsidRPr="00BF556B" w:rsidRDefault="00260E6D" w:rsidP="00260E6D">
      <w:pPr>
        <w:jc w:val="both"/>
      </w:pPr>
      <w:r w:rsidRPr="00BF556B">
        <w:t xml:space="preserve">A tight frequency reuse limits the number of unique ARFCNs available in the BCCH frequency plan. </w:t>
      </w:r>
      <w:r w:rsidR="00C83B28" w:rsidRPr="00BF556B">
        <w:t>This obviously limits the number of unique TCIDs in a network. Compare e.g</w:t>
      </w:r>
      <w:r w:rsidR="005F7957" w:rsidRPr="00BF556B">
        <w:t xml:space="preserve">. a classical BCCH layer using a 12 frequency reuse, </w:t>
      </w:r>
      <w:r w:rsidR="00B94DD6" w:rsidRPr="00BF556B">
        <w:t xml:space="preserve">to a network based on a three </w:t>
      </w:r>
      <w:r w:rsidR="000E36AC" w:rsidRPr="00FC04F4">
        <w:t xml:space="preserve">frequency </w:t>
      </w:r>
      <w:r w:rsidR="00B94DD6" w:rsidRPr="00BF556B">
        <w:t xml:space="preserve">reuse. In the latter case the number to TCID </w:t>
      </w:r>
      <w:r w:rsidR="00362563" w:rsidRPr="00BF556B">
        <w:t>is reduced by a factor of four.</w:t>
      </w:r>
      <w:r w:rsidR="005F7957" w:rsidRPr="00BF556B">
        <w:t xml:space="preserve"> </w:t>
      </w:r>
      <w:r w:rsidR="00C83B28" w:rsidRPr="00BF556B">
        <w:t xml:space="preserve"> </w:t>
      </w:r>
    </w:p>
    <w:p w14:paraId="445C7C96" w14:textId="4E49E541" w:rsidR="00EB5319" w:rsidRPr="00BF556B" w:rsidRDefault="00362563" w:rsidP="00260E6D">
      <w:pPr>
        <w:jc w:val="both"/>
      </w:pPr>
      <w:r w:rsidRPr="00BF556B">
        <w:t xml:space="preserve">With the introduction of </w:t>
      </w:r>
      <w:r w:rsidR="00EC2F7F">
        <w:t>n</w:t>
      </w:r>
      <w:r w:rsidR="00260E6D" w:rsidRPr="00BF556B">
        <w:t xml:space="preserve">etwork sharing </w:t>
      </w:r>
      <w:r w:rsidR="00DF05D7">
        <w:t>in GERAN</w:t>
      </w:r>
      <w:r w:rsidR="000E36AC">
        <w:t>,</w:t>
      </w:r>
      <w:r w:rsidR="00DF05D7">
        <w:t xml:space="preserve"> </w:t>
      </w:r>
      <w:r w:rsidRPr="00BF556B">
        <w:t>restrictions on the usage of the NCC bit map was introduced in the GERAN specifications</w:t>
      </w:r>
      <w:r w:rsidR="00AA2379">
        <w:t xml:space="preserve"> (see e.g. TS 23.003 section 4.3.2)</w:t>
      </w:r>
      <w:r w:rsidRPr="00BF556B">
        <w:t xml:space="preserve">. As part of the Network sharing functionality is the broadcast of the NCC Permitted IE </w:t>
      </w:r>
      <w:r w:rsidR="00EB5319" w:rsidRPr="00BF556B">
        <w:t xml:space="preserve">that signals which of the 8 available NCC code points are </w:t>
      </w:r>
      <w:r w:rsidR="00460B06">
        <w:t>permitted</w:t>
      </w:r>
      <w:r w:rsidR="00460B06" w:rsidRPr="00BF556B">
        <w:t xml:space="preserve"> </w:t>
      </w:r>
      <w:r w:rsidR="00EB5319" w:rsidRPr="00BF556B">
        <w:t>for a MS in terms of cell reselection</w:t>
      </w:r>
      <w:r w:rsidR="003B78B4" w:rsidRPr="00BF556B">
        <w:t xml:space="preserve"> for a specific PLMN</w:t>
      </w:r>
      <w:r w:rsidR="00EB5319" w:rsidRPr="00BF556B">
        <w:t>. In the extreme case only a single NCC code point is to be considered. Compared to the historical usage of NCC, where all 8 code points typically are used freely with the exception of country borders, this implies a reduction by a factor of 8 in the number to TCIDs to be used in a network plan.</w:t>
      </w:r>
    </w:p>
    <w:p w14:paraId="445C7C97" w14:textId="77777777" w:rsidR="00025C52" w:rsidRPr="00BF556B" w:rsidRDefault="00025C52" w:rsidP="00260E6D">
      <w:pPr>
        <w:jc w:val="both"/>
      </w:pPr>
      <w:r w:rsidRPr="00BF556B">
        <w:t>When combining the two above outlined scenarios</w:t>
      </w:r>
      <w:r w:rsidR="00992C01" w:rsidRPr="00BF556B">
        <w:t>,</w:t>
      </w:r>
      <w:r w:rsidRPr="00BF556B">
        <w:t xml:space="preserve"> a 600 kHz shared</w:t>
      </w:r>
      <w:r w:rsidR="00992C01" w:rsidRPr="00BF556B">
        <w:t xml:space="preserve"> multi-operator</w:t>
      </w:r>
      <w:r w:rsidRPr="00BF556B">
        <w:t xml:space="preserve"> </w:t>
      </w:r>
      <w:r w:rsidR="00C21A71" w:rsidRPr="00BF556B">
        <w:t xml:space="preserve">radio </w:t>
      </w:r>
      <w:r w:rsidRPr="00BF556B">
        <w:t xml:space="preserve">network </w:t>
      </w:r>
      <w:r w:rsidR="002D1185" w:rsidRPr="00BF556B">
        <w:t>can</w:t>
      </w:r>
      <w:r w:rsidRPr="00BF556B">
        <w:t xml:space="preserve"> be </w:t>
      </w:r>
      <w:r w:rsidR="00556E36" w:rsidRPr="00BF556B">
        <w:t>envisioned</w:t>
      </w:r>
      <w:r w:rsidRPr="00BF556B">
        <w:t xml:space="preserve">. </w:t>
      </w:r>
      <w:r w:rsidR="006141B4" w:rsidRPr="00BF556B">
        <w:t xml:space="preserve">In case only a single NCC is permitted in certain areas the number of unique TCIDs will be down to 24 (3x8). This </w:t>
      </w:r>
      <w:r w:rsidR="002D1185" w:rsidRPr="00BF556B">
        <w:t>can</w:t>
      </w:r>
      <w:r w:rsidR="006141B4" w:rsidRPr="00BF556B">
        <w:t xml:space="preserve"> be compared with a classic 4/12 BCCH reuse where all 64 BSIC code points can be used freely to make 768 (12x64) TCIDs available. </w:t>
      </w:r>
    </w:p>
    <w:p w14:paraId="445C7C98" w14:textId="065D9584" w:rsidR="00F4501F" w:rsidRPr="00BF556B" w:rsidRDefault="00D4665A" w:rsidP="00260E6D">
      <w:pPr>
        <w:jc w:val="both"/>
      </w:pPr>
      <w:r w:rsidRPr="00BF556B">
        <w:t>Such</w:t>
      </w:r>
      <w:r w:rsidR="00F4501F" w:rsidRPr="00BF556B">
        <w:t xml:space="preserve"> low number of TCIDs will risk the process of identifying a cell using the TCID. Consider for example the case </w:t>
      </w:r>
      <w:r w:rsidRPr="00BF556B">
        <w:t xml:space="preserve">of </w:t>
      </w:r>
      <w:r w:rsidR="00F4501F" w:rsidRPr="00BF556B">
        <w:t xml:space="preserve">EC-GSM-IoT where cell reselection information </w:t>
      </w:r>
      <w:r w:rsidR="001E568E">
        <w:t xml:space="preserve">for the neighbor cells </w:t>
      </w:r>
      <w:r w:rsidR="00F4501F" w:rsidRPr="00BF556B">
        <w:t xml:space="preserve">is broadcasted </w:t>
      </w:r>
      <w:r w:rsidR="001E568E">
        <w:t>i</w:t>
      </w:r>
      <w:r w:rsidR="00F4501F" w:rsidRPr="00BF556B">
        <w:t xml:space="preserve">n the </w:t>
      </w:r>
      <w:r w:rsidR="008B5612">
        <w:t>serving</w:t>
      </w:r>
      <w:r w:rsidR="00F4501F" w:rsidRPr="00BF556B">
        <w:t xml:space="preserve"> cell </w:t>
      </w:r>
      <w:r w:rsidR="001E568E">
        <w:t xml:space="preserve">in </w:t>
      </w:r>
      <w:r w:rsidR="00F4501F" w:rsidRPr="00BF556B">
        <w:t>EC</w:t>
      </w:r>
      <w:r w:rsidR="003B78B4" w:rsidRPr="00BF556B">
        <w:t xml:space="preserve"> </w:t>
      </w:r>
      <w:r w:rsidR="00F4501F" w:rsidRPr="00BF556B">
        <w:t>SI</w:t>
      </w:r>
      <w:r w:rsidR="003B78B4" w:rsidRPr="00BF556B">
        <w:t xml:space="preserve"> </w:t>
      </w:r>
      <w:r w:rsidR="00F4501F" w:rsidRPr="00BF556B">
        <w:t xml:space="preserve">3, </w:t>
      </w:r>
      <w:r w:rsidR="00AE5184">
        <w:t>for the</w:t>
      </w:r>
      <w:r w:rsidR="001E568E">
        <w:t xml:space="preserve"> purpose </w:t>
      </w:r>
      <w:r w:rsidR="00F4501F" w:rsidRPr="00BF556B">
        <w:t xml:space="preserve">to </w:t>
      </w:r>
      <w:r w:rsidR="00AA2379">
        <w:t>avoid</w:t>
      </w:r>
      <w:r w:rsidR="00AA2379" w:rsidRPr="00BF556B">
        <w:t xml:space="preserve"> </w:t>
      </w:r>
      <w:r w:rsidR="00F4501F" w:rsidRPr="00BF556B">
        <w:t xml:space="preserve">the need to read the </w:t>
      </w:r>
      <w:r w:rsidR="00AE5184">
        <w:t>system information</w:t>
      </w:r>
      <w:r w:rsidR="001E568E">
        <w:t xml:space="preserve"> in the </w:t>
      </w:r>
      <w:r w:rsidR="00F4501F" w:rsidRPr="00BF556B">
        <w:t xml:space="preserve">neighboring cells. In </w:t>
      </w:r>
      <w:r w:rsidR="00AA2379">
        <w:t>EC SI3</w:t>
      </w:r>
      <w:r w:rsidR="003B78B4" w:rsidRPr="00BF556B">
        <w:t>,</w:t>
      </w:r>
      <w:r w:rsidR="00F4501F" w:rsidRPr="00BF556B">
        <w:t xml:space="preserve"> each neighboring cell is identified by the BCCH ARFCN and BSIC, i.e. the TCID. As up to 32 neighboring cells</w:t>
      </w:r>
      <w:r w:rsidR="00AA2379">
        <w:t xml:space="preserve"> (see e.g. TS45.008)</w:t>
      </w:r>
      <w:r w:rsidR="00F4501F" w:rsidRPr="00BF556B">
        <w:t xml:space="preserve"> may be broadcasted</w:t>
      </w:r>
      <w:r w:rsidR="0023432D" w:rsidRPr="00BF556B">
        <w:t xml:space="preserve"> in EC</w:t>
      </w:r>
      <w:r w:rsidR="003B78B4" w:rsidRPr="00BF556B">
        <w:t xml:space="preserve"> </w:t>
      </w:r>
      <w:r w:rsidR="0023432D" w:rsidRPr="00BF556B">
        <w:t>SI</w:t>
      </w:r>
      <w:r w:rsidR="003B78B4" w:rsidRPr="00BF556B">
        <w:t xml:space="preserve"> </w:t>
      </w:r>
      <w:r w:rsidR="0023432D" w:rsidRPr="00BF556B">
        <w:t>3</w:t>
      </w:r>
      <w:r w:rsidR="00AA2379">
        <w:t xml:space="preserve"> </w:t>
      </w:r>
      <w:r w:rsidR="00F4501F" w:rsidRPr="00BF556B">
        <w:t xml:space="preserve">it is clear that </w:t>
      </w:r>
      <w:r w:rsidR="00B73081" w:rsidRPr="00BF556B">
        <w:t>24 available TCIDs may introduce an ambiguity</w:t>
      </w:r>
      <w:r w:rsidR="00BE7C5D" w:rsidRPr="00BF556B">
        <w:t xml:space="preserve"> resulting in possible sub-optimal cell re-selection performance</w:t>
      </w:r>
      <w:r w:rsidR="00B73081" w:rsidRPr="00BF556B">
        <w:t xml:space="preserve">. </w:t>
      </w:r>
    </w:p>
    <w:p w14:paraId="445C7C99" w14:textId="42A9C385" w:rsidR="00C94425" w:rsidRPr="00BF556B" w:rsidRDefault="0023432D" w:rsidP="00260E6D">
      <w:pPr>
        <w:jc w:val="both"/>
      </w:pPr>
      <w:r w:rsidRPr="00BF556B">
        <w:t xml:space="preserve">EC-GSM-IoT also support eDRX where a device may go to sleep for up to 52 minutes, and PSM where the MS may sleep for as long it desires. </w:t>
      </w:r>
      <w:r w:rsidR="008F4BEC" w:rsidRPr="00BF556B">
        <w:t>Several</w:t>
      </w:r>
      <w:r w:rsidRPr="00BF556B">
        <w:t xml:space="preserve"> use case for cellular IoT </w:t>
      </w:r>
      <w:r w:rsidR="008F4BEC" w:rsidRPr="00BF556B">
        <w:t>are involving mobility. A device sleeping for hours may leave a cell A with a TCID X, and later wake up in a new cell B that</w:t>
      </w:r>
      <w:r w:rsidR="003B78B4" w:rsidRPr="00BF556B">
        <w:t>,</w:t>
      </w:r>
      <w:r w:rsidR="008F4BEC" w:rsidRPr="00BF556B">
        <w:t xml:space="preserve"> with a certain likelihood</w:t>
      </w:r>
      <w:r w:rsidR="003B78B4" w:rsidRPr="00BF556B">
        <w:t>,</w:t>
      </w:r>
      <w:r w:rsidR="008F4BEC" w:rsidRPr="00BF556B">
        <w:t xml:space="preserve"> is configured with the same TCID X. A legacy GSM MS would after 30 second read the system information of the </w:t>
      </w:r>
      <w:r w:rsidR="00355B47" w:rsidRPr="00BF556B">
        <w:t>serving cell, and detect that it has entered a new cell. An EC-GSM-IoT device is</w:t>
      </w:r>
      <w:r w:rsidR="009977C4" w:rsidRPr="00BF556B">
        <w:t xml:space="preserve"> </w:t>
      </w:r>
      <w:r w:rsidR="00355B47" w:rsidRPr="00BF556B">
        <w:t>however not mandated to read the EC</w:t>
      </w:r>
      <w:r w:rsidR="003B78B4" w:rsidRPr="00BF556B">
        <w:t xml:space="preserve"> </w:t>
      </w:r>
      <w:r w:rsidR="00355B47" w:rsidRPr="00BF556B">
        <w:t xml:space="preserve">SI unless the </w:t>
      </w:r>
      <w:r w:rsidR="003E45F5" w:rsidRPr="00BF556B">
        <w:t xml:space="preserve">three bit </w:t>
      </w:r>
      <w:r w:rsidR="00355B47" w:rsidRPr="00BF556B">
        <w:t xml:space="preserve">EC BCCH Change Mark IE </w:t>
      </w:r>
      <w:r w:rsidR="00DF05D7">
        <w:t xml:space="preserve">included in EC-SCH </w:t>
      </w:r>
      <w:r w:rsidR="00355B47" w:rsidRPr="00BF556B">
        <w:t xml:space="preserve">is different in cell A and B. </w:t>
      </w:r>
      <w:r w:rsidR="009977C4" w:rsidRPr="00BF556B">
        <w:t>If considering uncorrelated updates to the EC</w:t>
      </w:r>
      <w:r w:rsidR="003B78B4" w:rsidRPr="00BF556B">
        <w:t xml:space="preserve"> </w:t>
      </w:r>
      <w:r w:rsidR="009977C4" w:rsidRPr="00BF556B">
        <w:t xml:space="preserve">SI in cell A and B, the likelihood of experiencing the same EC BCCH Change Mark bit map in both cells are 1/64. So although </w:t>
      </w:r>
      <w:r w:rsidR="003B78B4" w:rsidRPr="00BF556B">
        <w:t xml:space="preserve">relatively </w:t>
      </w:r>
      <w:r w:rsidR="009977C4" w:rsidRPr="00BF556B">
        <w:t>small, it is not negligible.</w:t>
      </w:r>
      <w:r w:rsidR="00773BF8" w:rsidRPr="00BF556B">
        <w:t xml:space="preserve"> </w:t>
      </w:r>
    </w:p>
    <w:p w14:paraId="445C7C9A" w14:textId="6FC94ECE" w:rsidR="009977C4" w:rsidRPr="00BF556B" w:rsidRDefault="00773BF8" w:rsidP="00260E6D">
      <w:pPr>
        <w:jc w:val="both"/>
      </w:pPr>
      <w:r w:rsidRPr="00BF556B">
        <w:t xml:space="preserve">In worst case a MS may have moved to a </w:t>
      </w:r>
      <w:r w:rsidR="008E6AA0">
        <w:t xml:space="preserve">cell in a </w:t>
      </w:r>
      <w:r w:rsidRPr="00BF556B">
        <w:t xml:space="preserve">new </w:t>
      </w:r>
      <w:r w:rsidR="00C94425" w:rsidRPr="00BF556B">
        <w:t>routing area</w:t>
      </w:r>
      <w:r w:rsidRPr="00BF556B">
        <w:t xml:space="preserve">, and since it will not understand that this is the case </w:t>
      </w:r>
      <w:r w:rsidR="008E6AA0">
        <w:t xml:space="preserve">(i.e. </w:t>
      </w:r>
      <w:r w:rsidR="00451977">
        <w:t>assuming</w:t>
      </w:r>
      <w:r w:rsidR="008E6AA0">
        <w:t xml:space="preserve"> the TCID and </w:t>
      </w:r>
      <w:r w:rsidR="008E6AA0" w:rsidRPr="00FC04F4">
        <w:t xml:space="preserve">EC BCCH Change Mark IE </w:t>
      </w:r>
      <w:r w:rsidR="008E6AA0">
        <w:t xml:space="preserve">are equal in the two cells </w:t>
      </w:r>
      <w:r w:rsidR="00451977">
        <w:t>the MS</w:t>
      </w:r>
      <w:r w:rsidR="008E6AA0">
        <w:t xml:space="preserve"> will not read system info and not </w:t>
      </w:r>
      <w:r w:rsidR="00451977">
        <w:t>perform</w:t>
      </w:r>
      <w:r w:rsidR="008E6AA0">
        <w:t xml:space="preserve"> routing area update) </w:t>
      </w:r>
      <w:r w:rsidRPr="00BF556B">
        <w:t xml:space="preserve">it will not be reachable for </w:t>
      </w:r>
      <w:r w:rsidR="00D22CCF" w:rsidRPr="00BF556B">
        <w:t>paging</w:t>
      </w:r>
      <w:r w:rsidRPr="00BF556B">
        <w:t xml:space="preserve">. </w:t>
      </w:r>
      <w:r w:rsidR="00D22CCF" w:rsidRPr="00BF556B">
        <w:t xml:space="preserve">A MS may even attempt to access the new cell B, and the lower layers in the BTS will acknowledge the attempt and send the MS an EC Immediate </w:t>
      </w:r>
      <w:r w:rsidR="00D22CCF" w:rsidRPr="00BF556B">
        <w:lastRenderedPageBreak/>
        <w:t xml:space="preserve">Assignment (EC IA). If the EC IA contains a MA Number used both in cell A and B, the MS will start its UL transfer but it will do so on the ARFCNs associated with the MA Number defined in the EC-SI broadcasted in cell A. This will likely cause the TBF to </w:t>
      </w:r>
      <w:r w:rsidR="00FD4DB5" w:rsidRPr="00BF556B">
        <w:t>fail</w:t>
      </w:r>
      <w:r w:rsidR="00D22CCF" w:rsidRPr="00BF556B">
        <w:t xml:space="preserve"> </w:t>
      </w:r>
      <w:r w:rsidR="00D876B7">
        <w:t>while</w:t>
      </w:r>
      <w:r w:rsidR="00D22CCF" w:rsidRPr="00BF556B">
        <w:t xml:space="preserve"> creating unexpected UL interference.</w:t>
      </w:r>
    </w:p>
    <w:p w14:paraId="445C7C9B" w14:textId="77777777" w:rsidR="00D22CCF" w:rsidRDefault="00D22CCF" w:rsidP="00D22CCF">
      <w:pPr>
        <w:pStyle w:val="Heading1"/>
        <w:rPr>
          <w:lang w:eastAsia="sv-SE"/>
        </w:rPr>
      </w:pPr>
      <w:r>
        <w:rPr>
          <w:lang w:eastAsia="sv-SE"/>
        </w:rPr>
        <w:t>Proposal</w:t>
      </w:r>
    </w:p>
    <w:p w14:paraId="445C7C9C" w14:textId="18E11AAB" w:rsidR="00D22CCF" w:rsidRPr="00BF556B" w:rsidRDefault="0054387E" w:rsidP="00260E6D">
      <w:pPr>
        <w:jc w:val="both"/>
      </w:pPr>
      <w:r w:rsidRPr="00BF556B">
        <w:t>To combat the possible issues elaborate</w:t>
      </w:r>
      <w:r w:rsidR="004D0F75">
        <w:t>d</w:t>
      </w:r>
      <w:r w:rsidRPr="00BF556B">
        <w:t xml:space="preserve"> upon in section 2 it is proposed </w:t>
      </w:r>
      <w:r w:rsidR="00FF0C47" w:rsidRPr="00BF556B">
        <w:t>for EC-GSM-</w:t>
      </w:r>
      <w:proofErr w:type="spellStart"/>
      <w:r w:rsidR="00FF0C47" w:rsidRPr="00BF556B">
        <w:t>IoT</w:t>
      </w:r>
      <w:proofErr w:type="spellEnd"/>
      <w:r w:rsidR="00FF0C47" w:rsidRPr="00BF556B">
        <w:t xml:space="preserve"> </w:t>
      </w:r>
      <w:r w:rsidRPr="00BF556B">
        <w:t>to introduce an ARFCN Color Code</w:t>
      </w:r>
      <w:r w:rsidR="003759FC" w:rsidRPr="00BF556B">
        <w:t xml:space="preserve"> (ACC)</w:t>
      </w:r>
      <w:r w:rsidRPr="00BF556B">
        <w:t xml:space="preserve"> </w:t>
      </w:r>
      <w:r w:rsidR="004D0F75">
        <w:t xml:space="preserve">field in the EC-SCH </w:t>
      </w:r>
      <w:r w:rsidRPr="00BF556B">
        <w:t xml:space="preserve">that will </w:t>
      </w:r>
      <w:r w:rsidR="005749E5" w:rsidRPr="00BF556B">
        <w:t>support discrimination of cells using the same BCCH ARFCN and being configured with the same NCC and BCC.</w:t>
      </w:r>
    </w:p>
    <w:p w14:paraId="445C7C9D" w14:textId="0EC8BFE8" w:rsidR="005749E5" w:rsidRPr="00BF556B" w:rsidRDefault="003759FC" w:rsidP="00260E6D">
      <w:pPr>
        <w:jc w:val="both"/>
      </w:pPr>
      <w:r w:rsidRPr="00BF556B">
        <w:t>To compensate for the restrictions in NCC usage due to network sharing it is proposed that the ACC is a three bit map field. When combined the NCC, BCC and ACC will form a new IE called extended BSIC, or short eBSIC</w:t>
      </w:r>
      <w:r w:rsidR="00FF0C47" w:rsidRPr="00BF556B">
        <w:t>, using a similar terminology as the extended TFI (eTFI) introduced for downlink Multicarrier</w:t>
      </w:r>
      <w:r w:rsidRPr="00BF556B">
        <w:t xml:space="preserve">. </w:t>
      </w:r>
    </w:p>
    <w:p w14:paraId="445C7C9E" w14:textId="484E9873" w:rsidR="003759FC" w:rsidRPr="00BF556B" w:rsidRDefault="003759FC" w:rsidP="003759FC">
      <w:pPr>
        <w:jc w:val="both"/>
      </w:pPr>
      <w:r w:rsidRPr="00BF556B">
        <w:t xml:space="preserve">To support the introduction of the ACC it is proposed that the payload space in the EC-SCH is extended from </w:t>
      </w:r>
      <w:r w:rsidR="005F4A6E" w:rsidRPr="00BF556B">
        <w:t>2</w:t>
      </w:r>
      <w:r w:rsidR="005F4A6E">
        <w:t>7</w:t>
      </w:r>
      <w:r w:rsidR="005F4A6E" w:rsidRPr="00BF556B">
        <w:t xml:space="preserve"> </w:t>
      </w:r>
      <w:r w:rsidRPr="00BF556B">
        <w:t xml:space="preserve">to </w:t>
      </w:r>
      <w:r w:rsidR="005F4A6E" w:rsidRPr="00BF556B">
        <w:t>3</w:t>
      </w:r>
      <w:r w:rsidR="005F4A6E">
        <w:t xml:space="preserve">2 </w:t>
      </w:r>
      <w:r w:rsidR="008E6AA0">
        <w:t>bits</w:t>
      </w:r>
      <w:r w:rsidRPr="00BF556B">
        <w:t>. This will give space to the ACC and release three spare bits for future use. The content of the EC-SCH FEC encoded data will then equal:</w:t>
      </w:r>
    </w:p>
    <w:p w14:paraId="445C7C9F" w14:textId="34833DA9" w:rsidR="003759FC" w:rsidRPr="00BF556B" w:rsidRDefault="003759FC" w:rsidP="003759FC">
      <w:pPr>
        <w:pStyle w:val="ListParagraph"/>
        <w:numPr>
          <w:ilvl w:val="0"/>
          <w:numId w:val="50"/>
        </w:numPr>
        <w:jc w:val="both"/>
      </w:pPr>
      <w:proofErr w:type="spellStart"/>
      <w:r w:rsidRPr="00BF556B">
        <w:t>eBSIC</w:t>
      </w:r>
      <w:proofErr w:type="spellEnd"/>
      <w:r w:rsidR="00451977" w:rsidRPr="00BF556B">
        <w:t xml:space="preserve"> (BSIC + ACC)</w:t>
      </w:r>
      <w:r w:rsidRPr="00BF556B">
        <w:t>: 9 bits</w:t>
      </w:r>
      <w:r w:rsidR="00975032" w:rsidRPr="00BF556B">
        <w:t xml:space="preserve"> </w:t>
      </w:r>
    </w:p>
    <w:p w14:paraId="445C7CA0" w14:textId="0A3B43CE" w:rsidR="003759FC" w:rsidRPr="003759FC" w:rsidRDefault="003759FC" w:rsidP="003759FC">
      <w:pPr>
        <w:pStyle w:val="ListParagraph"/>
        <w:numPr>
          <w:ilvl w:val="0"/>
          <w:numId w:val="50"/>
        </w:numPr>
        <w:jc w:val="both"/>
      </w:pPr>
      <w:r w:rsidRPr="003759FC">
        <w:t xml:space="preserve">Reduced TDMA frame number: </w:t>
      </w:r>
      <w:r w:rsidR="00C12DE4" w:rsidRPr="003759FC">
        <w:t>1</w:t>
      </w:r>
      <w:r w:rsidR="00C12DE4">
        <w:t>4</w:t>
      </w:r>
      <w:r w:rsidR="00C12DE4" w:rsidRPr="003759FC">
        <w:t xml:space="preserve"> </w:t>
      </w:r>
      <w:r w:rsidRPr="003759FC">
        <w:t>bits</w:t>
      </w:r>
    </w:p>
    <w:p w14:paraId="445C7CA1" w14:textId="77777777" w:rsidR="003759FC" w:rsidRPr="003759FC" w:rsidRDefault="003759FC" w:rsidP="003759FC">
      <w:pPr>
        <w:pStyle w:val="ListParagraph"/>
        <w:numPr>
          <w:ilvl w:val="0"/>
          <w:numId w:val="50"/>
        </w:numPr>
        <w:jc w:val="both"/>
      </w:pPr>
      <w:r w:rsidRPr="003759FC">
        <w:t>Implicit Reject: 2 bits</w:t>
      </w:r>
    </w:p>
    <w:p w14:paraId="445C7CA2" w14:textId="77777777" w:rsidR="003759FC" w:rsidRPr="003759FC" w:rsidRDefault="003759FC" w:rsidP="003759FC">
      <w:pPr>
        <w:pStyle w:val="ListParagraph"/>
        <w:numPr>
          <w:ilvl w:val="0"/>
          <w:numId w:val="50"/>
        </w:numPr>
        <w:jc w:val="both"/>
      </w:pPr>
      <w:r w:rsidRPr="003759FC">
        <w:t>EC BCCH CHANGE MARK: 3 bits</w:t>
      </w:r>
    </w:p>
    <w:p w14:paraId="445C7CA3" w14:textId="77777777" w:rsidR="003759FC" w:rsidRPr="003759FC" w:rsidRDefault="003759FC" w:rsidP="003759FC">
      <w:pPr>
        <w:pStyle w:val="ListParagraph"/>
        <w:numPr>
          <w:ilvl w:val="0"/>
          <w:numId w:val="50"/>
        </w:numPr>
        <w:jc w:val="both"/>
      </w:pPr>
      <w:r w:rsidRPr="003759FC">
        <w:t>RACH ACCESS CONTROL: 1 bit</w:t>
      </w:r>
    </w:p>
    <w:p w14:paraId="445C7CA4" w14:textId="77777777" w:rsidR="003759FC" w:rsidRDefault="003759FC" w:rsidP="003759FC">
      <w:pPr>
        <w:pStyle w:val="ListParagraph"/>
        <w:numPr>
          <w:ilvl w:val="0"/>
          <w:numId w:val="50"/>
        </w:numPr>
        <w:jc w:val="both"/>
      </w:pPr>
      <w:r w:rsidRPr="003759FC">
        <w:t>Spare: 3 bits</w:t>
      </w:r>
    </w:p>
    <w:p w14:paraId="445C7CA5" w14:textId="6A3DE2DD" w:rsidR="004F2998" w:rsidRPr="00BF556B" w:rsidRDefault="004F2998" w:rsidP="004F2998">
      <w:pPr>
        <w:jc w:val="both"/>
      </w:pPr>
      <w:r w:rsidRPr="00BF556B">
        <w:t>In section 4 it will be shown that the above proposal can be supported by the introduction of a uniformly distributed puncturing pattern implemented after the convolutional encoder.</w:t>
      </w:r>
      <w:r w:rsidR="00B364FA">
        <w:t xml:space="preserve"> This supports </w:t>
      </w:r>
      <w:r w:rsidR="005A0C74">
        <w:t xml:space="preserve">five additional </w:t>
      </w:r>
      <w:proofErr w:type="gramStart"/>
      <w:r w:rsidR="005A0C74">
        <w:t>bit</w:t>
      </w:r>
      <w:proofErr w:type="gramEnd"/>
      <w:r w:rsidR="005A0C74">
        <w:t xml:space="preserve"> to be fed into the convolutional encoder.</w:t>
      </w:r>
      <w:r w:rsidRPr="00BF556B">
        <w:t xml:space="preserve"> The puncturing pattern will reduce the number of encoded bits from 88 to 78 to facilitate compliance with the synchronization burst.</w:t>
      </w:r>
      <w:r w:rsidR="00C12DE4">
        <w:t xml:space="preserve"> </w:t>
      </w:r>
    </w:p>
    <w:p w14:paraId="445C7CA6" w14:textId="77777777" w:rsidR="003759FC" w:rsidRPr="00BF556B" w:rsidRDefault="003759FC" w:rsidP="003759FC">
      <w:pPr>
        <w:jc w:val="both"/>
      </w:pPr>
      <w:r w:rsidRPr="00BF556B">
        <w:t>As the BSIC is echoed on the EC-RACH when a device attempt system access, it is also proposed that the ACC is added to the EC-RACH.</w:t>
      </w:r>
      <w:r w:rsidR="008B36DE" w:rsidRPr="00BF556B">
        <w:t xml:space="preserve"> In section 4 it is shown that the three bit ACC can be XORed over the last three data bits just as the BSIC is XORed over the six CRC bits without noticeable impact on performance.  </w:t>
      </w:r>
    </w:p>
    <w:p w14:paraId="445C7CA7" w14:textId="77777777" w:rsidR="003759FC" w:rsidRDefault="003759FC" w:rsidP="003759FC">
      <w:pPr>
        <w:pStyle w:val="Heading1"/>
        <w:rPr>
          <w:lang w:eastAsia="sv-SE"/>
        </w:rPr>
      </w:pPr>
      <w:r>
        <w:rPr>
          <w:lang w:eastAsia="sv-SE"/>
        </w:rPr>
        <w:t>Simulations</w:t>
      </w:r>
    </w:p>
    <w:p w14:paraId="445C7CA8" w14:textId="77777777" w:rsidR="009508F4" w:rsidRDefault="009508F4" w:rsidP="009508F4">
      <w:pPr>
        <w:pStyle w:val="Heading2"/>
        <w:rPr>
          <w:lang w:eastAsia="sv-SE"/>
        </w:rPr>
      </w:pPr>
      <w:r>
        <w:rPr>
          <w:lang w:eastAsia="sv-SE"/>
        </w:rPr>
        <w:t>EC-SCH Performance</w:t>
      </w:r>
    </w:p>
    <w:p w14:paraId="445C7CA9" w14:textId="43F9688C" w:rsidR="00DA3834" w:rsidRPr="00BF556B" w:rsidRDefault="006545D8" w:rsidP="00DA3834">
      <w:pPr>
        <w:pStyle w:val="BodyText"/>
        <w:rPr>
          <w:lang w:eastAsia="sv-SE"/>
        </w:rPr>
      </w:pPr>
      <w:r w:rsidRPr="00BF556B">
        <w:rPr>
          <w:lang w:eastAsia="sv-SE"/>
        </w:rPr>
        <w:t xml:space="preserve">The EC-SCH performance has been </w:t>
      </w:r>
      <w:r w:rsidR="00DA3834" w:rsidRPr="00BF556B">
        <w:rPr>
          <w:lang w:eastAsia="sv-SE"/>
        </w:rPr>
        <w:t>evaluated</w:t>
      </w:r>
      <w:r w:rsidRPr="00BF556B">
        <w:rPr>
          <w:lang w:eastAsia="sv-SE"/>
        </w:rPr>
        <w:t xml:space="preserve"> with two types of receivers. </w:t>
      </w:r>
      <w:r w:rsidR="00C1088E" w:rsidRPr="00BF556B">
        <w:rPr>
          <w:lang w:eastAsia="sv-SE"/>
        </w:rPr>
        <w:t>F</w:t>
      </w:r>
      <w:r w:rsidRPr="00BF556B">
        <w:rPr>
          <w:lang w:eastAsia="sv-SE"/>
        </w:rPr>
        <w:t>irst</w:t>
      </w:r>
      <w:r w:rsidR="00C1088E" w:rsidRPr="00BF556B">
        <w:rPr>
          <w:lang w:eastAsia="sv-SE"/>
        </w:rPr>
        <w:t>ly</w:t>
      </w:r>
      <w:r w:rsidRPr="00BF556B">
        <w:rPr>
          <w:lang w:eastAsia="sv-SE"/>
        </w:rPr>
        <w:t xml:space="preserve"> IQ-combining is used across the block of seven EC-SCH bursts received in the beginning of a 51-MF, while soft combination is performed over up to four blocks of seven IQ-combined EC-SCH bursts. The performance is shown in </w:t>
      </w:r>
      <w:r>
        <w:rPr>
          <w:lang w:eastAsia="sv-SE"/>
        </w:rPr>
        <w:fldChar w:fldCharType="begin"/>
      </w:r>
      <w:r w:rsidRPr="00BF556B">
        <w:rPr>
          <w:lang w:eastAsia="sv-SE"/>
        </w:rPr>
        <w:instrText xml:space="preserve"> REF _Ref448391017 \h </w:instrText>
      </w:r>
      <w:r>
        <w:rPr>
          <w:lang w:eastAsia="sv-SE"/>
        </w:rPr>
      </w:r>
      <w:r>
        <w:rPr>
          <w:lang w:eastAsia="sv-SE"/>
        </w:rPr>
        <w:fldChar w:fldCharType="separate"/>
      </w:r>
      <w:r w:rsidRPr="00BF556B">
        <w:t xml:space="preserve">Figure </w:t>
      </w:r>
      <w:r w:rsidRPr="00BF556B">
        <w:rPr>
          <w:noProof/>
        </w:rPr>
        <w:t>1</w:t>
      </w:r>
      <w:r>
        <w:rPr>
          <w:lang w:eastAsia="sv-SE"/>
        </w:rPr>
        <w:fldChar w:fldCharType="end"/>
      </w:r>
      <w:r w:rsidR="00DA3834" w:rsidRPr="00BF556B">
        <w:rPr>
          <w:lang w:eastAsia="sv-SE"/>
        </w:rPr>
        <w:t xml:space="preserve"> and a degradation of ~0.7 dB is visible</w:t>
      </w:r>
      <w:r w:rsidR="00C1088E" w:rsidRPr="00BF556B">
        <w:rPr>
          <w:lang w:eastAsia="sv-SE"/>
        </w:rPr>
        <w:t xml:space="preserve"> compared to the current EC-SCH performance</w:t>
      </w:r>
      <w:r w:rsidR="00DA3834" w:rsidRPr="00BF556B">
        <w:rPr>
          <w:lang w:eastAsia="sv-SE"/>
        </w:rPr>
        <w:t xml:space="preserve">. The performance </w:t>
      </w:r>
      <w:r w:rsidR="009C784D" w:rsidRPr="00BF556B">
        <w:rPr>
          <w:lang w:eastAsia="sv-SE"/>
        </w:rPr>
        <w:t>still</w:t>
      </w:r>
      <w:r w:rsidR="00DA3834" w:rsidRPr="00BF556B">
        <w:rPr>
          <w:lang w:eastAsia="sv-SE"/>
        </w:rPr>
        <w:t xml:space="preserve"> meet</w:t>
      </w:r>
      <w:r w:rsidR="009C784D" w:rsidRPr="00BF556B">
        <w:rPr>
          <w:lang w:eastAsia="sv-SE"/>
        </w:rPr>
        <w:t>s</w:t>
      </w:r>
      <w:r w:rsidR="00DA3834" w:rsidRPr="00BF556B">
        <w:rPr>
          <w:lang w:eastAsia="sv-SE"/>
        </w:rPr>
        <w:t xml:space="preserve"> the -6.</w:t>
      </w:r>
      <w:r w:rsidR="00C1088E" w:rsidRPr="00BF556B">
        <w:rPr>
          <w:lang w:eastAsia="sv-SE"/>
        </w:rPr>
        <w:t>3</w:t>
      </w:r>
      <w:r w:rsidR="00DA3834" w:rsidRPr="00BF556B">
        <w:rPr>
          <w:lang w:eastAsia="sv-SE"/>
        </w:rPr>
        <w:t xml:space="preserve"> dB target to reach 164 dB coupling loss with </w:t>
      </w:r>
      <w:r w:rsidR="00C1088E" w:rsidRPr="00BF556B">
        <w:rPr>
          <w:lang w:eastAsia="sv-SE"/>
        </w:rPr>
        <w:t xml:space="preserve">more than 2 dB </w:t>
      </w:r>
      <w:r w:rsidR="00DA3834" w:rsidRPr="00BF556B">
        <w:rPr>
          <w:lang w:eastAsia="sv-SE"/>
        </w:rPr>
        <w:t>margin.</w:t>
      </w:r>
    </w:p>
    <w:p w14:paraId="445C7CAA" w14:textId="4FBD0A05" w:rsidR="006545D8" w:rsidRPr="00BF556B" w:rsidRDefault="00DA3834" w:rsidP="006545D8">
      <w:pPr>
        <w:pStyle w:val="BodyText"/>
        <w:rPr>
          <w:lang w:eastAsia="sv-SE"/>
        </w:rPr>
      </w:pPr>
      <w:proofErr w:type="gramStart"/>
      <w:r w:rsidRPr="00BF556B">
        <w:rPr>
          <w:lang w:eastAsia="sv-SE"/>
        </w:rPr>
        <w:lastRenderedPageBreak/>
        <w:t>the</w:t>
      </w:r>
      <w:proofErr w:type="gramEnd"/>
      <w:r w:rsidRPr="00BF556B">
        <w:rPr>
          <w:lang w:eastAsia="sv-SE"/>
        </w:rPr>
        <w:t xml:space="preserve"> second receiver </w:t>
      </w:r>
      <w:r w:rsidR="00E24021" w:rsidRPr="00BF556B">
        <w:rPr>
          <w:lang w:eastAsia="sv-SE"/>
        </w:rPr>
        <w:t xml:space="preserve">where </w:t>
      </w:r>
      <w:r w:rsidRPr="00BF556B">
        <w:rPr>
          <w:lang w:eastAsia="sv-SE"/>
        </w:rPr>
        <w:t xml:space="preserve">only soft combination was used </w:t>
      </w:r>
      <w:r w:rsidR="00E24021" w:rsidRPr="00BF556B">
        <w:rPr>
          <w:lang w:eastAsia="sv-SE"/>
        </w:rPr>
        <w:t>again a</w:t>
      </w:r>
      <w:r w:rsidR="006545D8" w:rsidRPr="00BF556B">
        <w:rPr>
          <w:lang w:eastAsia="sv-SE"/>
        </w:rPr>
        <w:t xml:space="preserve"> degradation of ~0.7 dB is visible. The performance </w:t>
      </w:r>
      <w:r w:rsidR="00E24021" w:rsidRPr="00BF556B">
        <w:rPr>
          <w:lang w:eastAsia="sv-SE"/>
        </w:rPr>
        <w:t>still</w:t>
      </w:r>
      <w:r w:rsidR="006545D8" w:rsidRPr="00BF556B">
        <w:rPr>
          <w:lang w:eastAsia="sv-SE"/>
        </w:rPr>
        <w:t xml:space="preserve"> meet</w:t>
      </w:r>
      <w:r w:rsidR="00E24021" w:rsidRPr="00BF556B">
        <w:rPr>
          <w:lang w:eastAsia="sv-SE"/>
        </w:rPr>
        <w:t>s</w:t>
      </w:r>
      <w:r w:rsidR="006545D8" w:rsidRPr="00BF556B">
        <w:rPr>
          <w:lang w:eastAsia="sv-SE"/>
        </w:rPr>
        <w:t xml:space="preserve"> the -6.</w:t>
      </w:r>
      <w:r w:rsidR="00C12DE4">
        <w:rPr>
          <w:lang w:eastAsia="sv-SE"/>
        </w:rPr>
        <w:t>3</w:t>
      </w:r>
      <w:r w:rsidR="00C12DE4" w:rsidRPr="00BF556B">
        <w:rPr>
          <w:lang w:eastAsia="sv-SE"/>
        </w:rPr>
        <w:t xml:space="preserve"> </w:t>
      </w:r>
      <w:r w:rsidR="006545D8" w:rsidRPr="00BF556B">
        <w:rPr>
          <w:lang w:eastAsia="sv-SE"/>
        </w:rPr>
        <w:t>dB target to reach 164 dB coupling loss</w:t>
      </w:r>
      <w:r w:rsidR="00E24021" w:rsidRPr="00BF556B">
        <w:rPr>
          <w:lang w:eastAsia="sv-SE"/>
        </w:rPr>
        <w:t>, now</w:t>
      </w:r>
      <w:r w:rsidR="006545D8" w:rsidRPr="00BF556B">
        <w:rPr>
          <w:lang w:eastAsia="sv-SE"/>
        </w:rPr>
        <w:t xml:space="preserve"> with a margin of abo</w:t>
      </w:r>
      <w:r w:rsidR="009C784D" w:rsidRPr="00BF556B">
        <w:rPr>
          <w:lang w:eastAsia="sv-SE"/>
        </w:rPr>
        <w:t xml:space="preserve">ve 1 dB, as shown in </w:t>
      </w:r>
      <w:r w:rsidR="009C784D">
        <w:rPr>
          <w:lang w:eastAsia="sv-SE"/>
        </w:rPr>
        <w:fldChar w:fldCharType="begin"/>
      </w:r>
      <w:r w:rsidR="009C784D" w:rsidRPr="00BF556B">
        <w:rPr>
          <w:lang w:eastAsia="sv-SE"/>
        </w:rPr>
        <w:instrText xml:space="preserve"> REF _Ref448392318 \h </w:instrText>
      </w:r>
      <w:r w:rsidR="009C784D">
        <w:rPr>
          <w:lang w:eastAsia="sv-SE"/>
        </w:rPr>
      </w:r>
      <w:r w:rsidR="009C784D">
        <w:rPr>
          <w:lang w:eastAsia="sv-SE"/>
        </w:rPr>
        <w:fldChar w:fldCharType="separate"/>
      </w:r>
      <w:r w:rsidR="009C784D" w:rsidRPr="00BF556B">
        <w:t xml:space="preserve">Figure </w:t>
      </w:r>
      <w:r w:rsidR="009C784D" w:rsidRPr="00BF556B">
        <w:rPr>
          <w:noProof/>
        </w:rPr>
        <w:t>2</w:t>
      </w:r>
      <w:r w:rsidR="009C784D">
        <w:rPr>
          <w:lang w:eastAsia="sv-SE"/>
        </w:rPr>
        <w:fldChar w:fldCharType="end"/>
      </w:r>
      <w:r w:rsidR="009C784D" w:rsidRPr="00BF556B">
        <w:rPr>
          <w:lang w:eastAsia="sv-SE"/>
        </w:rPr>
        <w:t>.</w:t>
      </w:r>
    </w:p>
    <w:p w14:paraId="445C7CAB" w14:textId="46B5B6FE" w:rsidR="006545D8" w:rsidRDefault="009B60EB" w:rsidP="000E392F">
      <w:pPr>
        <w:pStyle w:val="BodyText"/>
        <w:keepNext/>
        <w:jc w:val="center"/>
      </w:pPr>
      <w:r>
        <w:rPr>
          <w:noProof/>
        </w:rPr>
        <w:drawing>
          <wp:inline distT="0" distB="0" distL="0" distR="0" wp14:anchorId="4439FE12" wp14:editId="539B1112">
            <wp:extent cx="5250180" cy="3498215"/>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SCH_Ext_IQcomb_C.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8215"/>
                    </a:xfrm>
                    <a:prstGeom prst="rect">
                      <a:avLst/>
                    </a:prstGeom>
                  </pic:spPr>
                </pic:pic>
              </a:graphicData>
            </a:graphic>
          </wp:inline>
        </w:drawing>
      </w:r>
    </w:p>
    <w:p w14:paraId="445C7CAC" w14:textId="77777777" w:rsidR="009508F4" w:rsidRPr="00BF556B" w:rsidRDefault="006545D8" w:rsidP="000E392F">
      <w:pPr>
        <w:pStyle w:val="Caption"/>
        <w:rPr>
          <w:lang w:eastAsia="sv-SE"/>
        </w:rPr>
      </w:pPr>
      <w:bookmarkStart w:id="2" w:name="_Ref448391017"/>
      <w:r w:rsidRPr="00BF556B">
        <w:t xml:space="preserve">Figure </w:t>
      </w:r>
      <w:r w:rsidR="00ED6139">
        <w:fldChar w:fldCharType="begin"/>
      </w:r>
      <w:r w:rsidR="00ED6139" w:rsidRPr="00BF556B">
        <w:instrText xml:space="preserve"> SEQ Figure \* ARABIC </w:instrText>
      </w:r>
      <w:r w:rsidR="00ED6139">
        <w:fldChar w:fldCharType="separate"/>
      </w:r>
      <w:r w:rsidR="00876F52" w:rsidRPr="00BF556B">
        <w:rPr>
          <w:noProof/>
        </w:rPr>
        <w:t>1</w:t>
      </w:r>
      <w:r w:rsidR="00ED6139">
        <w:rPr>
          <w:noProof/>
        </w:rPr>
        <w:fldChar w:fldCharType="end"/>
      </w:r>
      <w:bookmarkEnd w:id="2"/>
      <w:r w:rsidRPr="00BF556B">
        <w:t xml:space="preserve"> EC-SCH performance when using IQ- and soft combining.</w:t>
      </w:r>
    </w:p>
    <w:p w14:paraId="445C7CAD" w14:textId="65961EA8" w:rsidR="006545D8" w:rsidRDefault="009B60EB" w:rsidP="000E392F">
      <w:pPr>
        <w:pStyle w:val="BodyText"/>
        <w:keepNext/>
        <w:jc w:val="center"/>
      </w:pPr>
      <w:r>
        <w:rPr>
          <w:noProof/>
        </w:rPr>
        <w:drawing>
          <wp:inline distT="0" distB="0" distL="0" distR="0" wp14:anchorId="4B22FE54" wp14:editId="00E96EBD">
            <wp:extent cx="5250180" cy="3498215"/>
            <wp:effectExtent l="0" t="0" r="762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SCH_Ext_soft_IQ_comb_C.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8215"/>
                    </a:xfrm>
                    <a:prstGeom prst="rect">
                      <a:avLst/>
                    </a:prstGeom>
                  </pic:spPr>
                </pic:pic>
              </a:graphicData>
            </a:graphic>
          </wp:inline>
        </w:drawing>
      </w:r>
    </w:p>
    <w:p w14:paraId="445C7CAE" w14:textId="77777777" w:rsidR="009C784D" w:rsidRPr="00BF556B" w:rsidRDefault="006545D8" w:rsidP="000E392F">
      <w:pPr>
        <w:pStyle w:val="Caption"/>
      </w:pPr>
      <w:bookmarkStart w:id="3" w:name="_Ref448392318"/>
      <w:r w:rsidRPr="00BF556B">
        <w:t xml:space="preserve">Figure </w:t>
      </w:r>
      <w:r w:rsidR="00ED6139">
        <w:fldChar w:fldCharType="begin"/>
      </w:r>
      <w:r w:rsidR="00ED6139" w:rsidRPr="00BF556B">
        <w:instrText xml:space="preserve"> SEQ Figure \* ARABIC </w:instrText>
      </w:r>
      <w:r w:rsidR="00ED6139">
        <w:fldChar w:fldCharType="separate"/>
      </w:r>
      <w:proofErr w:type="gramStart"/>
      <w:r w:rsidR="00876F52" w:rsidRPr="00BF556B">
        <w:rPr>
          <w:noProof/>
        </w:rPr>
        <w:t>2</w:t>
      </w:r>
      <w:r w:rsidR="00ED6139">
        <w:rPr>
          <w:noProof/>
        </w:rPr>
        <w:fldChar w:fldCharType="end"/>
      </w:r>
      <w:bookmarkEnd w:id="3"/>
      <w:r w:rsidRPr="00BF556B">
        <w:t xml:space="preserve"> EC-SCH performance</w:t>
      </w:r>
      <w:proofErr w:type="gramEnd"/>
      <w:r w:rsidRPr="00BF556B">
        <w:t xml:space="preserve"> when using soft combining.</w:t>
      </w:r>
    </w:p>
    <w:p w14:paraId="445C7CAF" w14:textId="724AE0DB" w:rsidR="009C784D" w:rsidRPr="00BF556B" w:rsidRDefault="009C784D" w:rsidP="00BF556B">
      <w:pPr>
        <w:pStyle w:val="Title"/>
        <w:jc w:val="left"/>
      </w:pPr>
      <w:r w:rsidRPr="00BF556B">
        <w:rPr>
          <w:b w:val="0"/>
          <w:kern w:val="0"/>
          <w:sz w:val="22"/>
        </w:rPr>
        <w:lastRenderedPageBreak/>
        <w:t xml:space="preserve">In a further step the synchronization time needed to synchronize </w:t>
      </w:r>
      <w:r w:rsidR="00B0652A" w:rsidRPr="00BF556B">
        <w:rPr>
          <w:b w:val="0"/>
          <w:kern w:val="0"/>
          <w:sz w:val="22"/>
        </w:rPr>
        <w:t xml:space="preserve">to the FCCH and EC-SCH at a coupling loss of 164 dB is presented in </w:t>
      </w:r>
      <w:r w:rsidR="00B0652A" w:rsidRPr="00BF556B">
        <w:rPr>
          <w:b w:val="0"/>
          <w:kern w:val="0"/>
          <w:sz w:val="22"/>
        </w:rPr>
        <w:fldChar w:fldCharType="begin"/>
      </w:r>
      <w:r w:rsidR="00B0652A" w:rsidRPr="00BF556B">
        <w:rPr>
          <w:b w:val="0"/>
          <w:kern w:val="0"/>
          <w:sz w:val="22"/>
        </w:rPr>
        <w:instrText xml:space="preserve"> REF _Ref448392746 \h </w:instrText>
      </w:r>
      <w:r w:rsidR="00C12DE4">
        <w:rPr>
          <w:b w:val="0"/>
          <w:kern w:val="0"/>
          <w:sz w:val="22"/>
        </w:rPr>
        <w:instrText xml:space="preserve"> \* MERGEFORMAT </w:instrText>
      </w:r>
      <w:r w:rsidR="00B0652A" w:rsidRPr="00BF556B">
        <w:rPr>
          <w:b w:val="0"/>
          <w:kern w:val="0"/>
          <w:sz w:val="22"/>
        </w:rPr>
      </w:r>
      <w:r w:rsidR="00B0652A" w:rsidRPr="00BF556B">
        <w:rPr>
          <w:b w:val="0"/>
          <w:kern w:val="0"/>
          <w:sz w:val="22"/>
        </w:rPr>
        <w:fldChar w:fldCharType="separate"/>
      </w:r>
      <w:r w:rsidR="00B0652A" w:rsidRPr="00BF556B">
        <w:rPr>
          <w:b w:val="0"/>
          <w:kern w:val="0"/>
          <w:sz w:val="22"/>
        </w:rPr>
        <w:t>Figure 3</w:t>
      </w:r>
      <w:r w:rsidR="00B0652A" w:rsidRPr="00BF556B">
        <w:rPr>
          <w:b w:val="0"/>
          <w:kern w:val="0"/>
          <w:sz w:val="22"/>
        </w:rPr>
        <w:fldChar w:fldCharType="end"/>
      </w:r>
      <w:r w:rsidR="00B0652A" w:rsidRPr="00BF556B">
        <w:rPr>
          <w:b w:val="0"/>
          <w:kern w:val="0"/>
          <w:sz w:val="22"/>
        </w:rPr>
        <w:t xml:space="preserve">. </w:t>
      </w:r>
      <w:r w:rsidR="00B53385" w:rsidRPr="00BF556B">
        <w:rPr>
          <w:b w:val="0"/>
          <w:kern w:val="0"/>
          <w:sz w:val="22"/>
        </w:rPr>
        <w:t>The simulator</w:t>
      </w:r>
      <w:r w:rsidR="00D876B7" w:rsidRPr="00BF556B">
        <w:rPr>
          <w:b w:val="0"/>
          <w:kern w:val="0"/>
          <w:sz w:val="22"/>
        </w:rPr>
        <w:t xml:space="preserve"> used for the evaluation</w:t>
      </w:r>
      <w:r w:rsidR="00B53385" w:rsidRPr="00BF556B">
        <w:rPr>
          <w:b w:val="0"/>
          <w:kern w:val="0"/>
          <w:sz w:val="22"/>
        </w:rPr>
        <w:t xml:space="preserve"> </w:t>
      </w:r>
      <w:r w:rsidR="00D876B7">
        <w:rPr>
          <w:b w:val="0"/>
          <w:kern w:val="0"/>
          <w:sz w:val="22"/>
        </w:rPr>
        <w:t xml:space="preserve">is </w:t>
      </w:r>
      <w:r w:rsidR="00B53385" w:rsidRPr="00BF556B">
        <w:rPr>
          <w:b w:val="0"/>
          <w:kern w:val="0"/>
          <w:sz w:val="22"/>
        </w:rPr>
        <w:t>described in</w:t>
      </w:r>
      <w:r w:rsidR="007817D0">
        <w:rPr>
          <w:b w:val="0"/>
          <w:kern w:val="0"/>
          <w:sz w:val="22"/>
        </w:rPr>
        <w:t xml:space="preserve"> </w:t>
      </w:r>
      <w:proofErr w:type="gramStart"/>
      <w:r w:rsidR="007817D0">
        <w:rPr>
          <w:b w:val="0"/>
          <w:kern w:val="0"/>
          <w:sz w:val="22"/>
        </w:rPr>
        <w:t xml:space="preserve">reference </w:t>
      </w:r>
      <w:r w:rsidR="00B53385" w:rsidRPr="00BF556B">
        <w:rPr>
          <w:b w:val="0"/>
          <w:kern w:val="0"/>
          <w:sz w:val="22"/>
        </w:rPr>
        <w:t xml:space="preserve"> </w:t>
      </w:r>
      <w:proofErr w:type="gramEnd"/>
      <w:r w:rsidR="007817D0">
        <w:rPr>
          <w:b w:val="0"/>
          <w:kern w:val="0"/>
          <w:sz w:val="22"/>
        </w:rPr>
        <w:fldChar w:fldCharType="begin"/>
      </w:r>
      <w:r w:rsidR="007817D0">
        <w:rPr>
          <w:b w:val="0"/>
          <w:kern w:val="0"/>
          <w:sz w:val="22"/>
        </w:rPr>
        <w:instrText xml:space="preserve"> REF _Ref448735211 \r \h </w:instrText>
      </w:r>
      <w:r w:rsidR="00D876B7">
        <w:rPr>
          <w:b w:val="0"/>
          <w:kern w:val="0"/>
          <w:sz w:val="22"/>
        </w:rPr>
        <w:instrText xml:space="preserve"> \* MERGEFORMAT </w:instrText>
      </w:r>
      <w:r w:rsidR="007817D0">
        <w:rPr>
          <w:b w:val="0"/>
          <w:kern w:val="0"/>
          <w:sz w:val="22"/>
        </w:rPr>
      </w:r>
      <w:r w:rsidR="007817D0">
        <w:rPr>
          <w:b w:val="0"/>
          <w:kern w:val="0"/>
          <w:sz w:val="22"/>
        </w:rPr>
        <w:fldChar w:fldCharType="separate"/>
      </w:r>
      <w:r w:rsidR="007817D0">
        <w:rPr>
          <w:b w:val="0"/>
          <w:kern w:val="0"/>
          <w:sz w:val="22"/>
        </w:rPr>
        <w:t>[2]</w:t>
      </w:r>
      <w:r w:rsidR="007817D0">
        <w:rPr>
          <w:b w:val="0"/>
          <w:kern w:val="0"/>
          <w:sz w:val="22"/>
        </w:rPr>
        <w:fldChar w:fldCharType="end"/>
      </w:r>
      <w:r w:rsidR="00B53385" w:rsidRPr="00BF556B">
        <w:rPr>
          <w:b w:val="0"/>
          <w:kern w:val="0"/>
          <w:sz w:val="22"/>
        </w:rPr>
        <w:t xml:space="preserve">. </w:t>
      </w:r>
      <w:r w:rsidR="00B0652A" w:rsidRPr="00BF556B">
        <w:rPr>
          <w:b w:val="0"/>
          <w:kern w:val="0"/>
          <w:sz w:val="22"/>
        </w:rPr>
        <w:t>As shown in the figure legend the success rates to synchronize within two seconds are in both simulated cases very close to 100%. The impact on the synchronization time is visible but negligible.</w:t>
      </w:r>
      <w:r w:rsidR="00B0652A" w:rsidRPr="00BF556B">
        <w:t xml:space="preserve"> </w:t>
      </w:r>
    </w:p>
    <w:p w14:paraId="445C7CB0" w14:textId="42AADB49" w:rsidR="00B0652A" w:rsidRDefault="009B60EB" w:rsidP="000E392F">
      <w:pPr>
        <w:pStyle w:val="BodyText"/>
        <w:keepNext/>
        <w:jc w:val="center"/>
      </w:pPr>
      <w:r>
        <w:rPr>
          <w:noProof/>
        </w:rPr>
        <w:drawing>
          <wp:inline distT="0" distB="0" distL="0" distR="0" wp14:anchorId="2FAB47B7" wp14:editId="1E5C4F83">
            <wp:extent cx="5250180" cy="3498215"/>
            <wp:effectExtent l="0" t="0" r="762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ch_time_C.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8215"/>
                    </a:xfrm>
                    <a:prstGeom prst="rect">
                      <a:avLst/>
                    </a:prstGeom>
                  </pic:spPr>
                </pic:pic>
              </a:graphicData>
            </a:graphic>
          </wp:inline>
        </w:drawing>
      </w:r>
    </w:p>
    <w:p w14:paraId="445C7CB1" w14:textId="77777777" w:rsidR="009508F4" w:rsidRPr="00BF556B" w:rsidRDefault="00B0652A" w:rsidP="000E392F">
      <w:pPr>
        <w:pStyle w:val="Caption"/>
      </w:pPr>
      <w:bookmarkStart w:id="4" w:name="_Ref448392746"/>
      <w:r w:rsidRPr="00BF556B">
        <w:t xml:space="preserve">Figure </w:t>
      </w:r>
      <w:r w:rsidR="00ED6139">
        <w:fldChar w:fldCharType="begin"/>
      </w:r>
      <w:r w:rsidR="00ED6139" w:rsidRPr="00BF556B">
        <w:instrText xml:space="preserve"> SEQ Figure \* ARABIC </w:instrText>
      </w:r>
      <w:r w:rsidR="00ED6139">
        <w:fldChar w:fldCharType="separate"/>
      </w:r>
      <w:proofErr w:type="gramStart"/>
      <w:r w:rsidR="00876F52" w:rsidRPr="00BF556B">
        <w:rPr>
          <w:noProof/>
        </w:rPr>
        <w:t>3</w:t>
      </w:r>
      <w:r w:rsidR="00ED6139">
        <w:rPr>
          <w:noProof/>
        </w:rPr>
        <w:fldChar w:fldCharType="end"/>
      </w:r>
      <w:bookmarkEnd w:id="4"/>
      <w:r w:rsidRPr="00BF556B">
        <w:t xml:space="preserve"> EC-GSM-IoT synchronization performance</w:t>
      </w:r>
      <w:proofErr w:type="gramEnd"/>
      <w:r w:rsidRPr="00BF556B">
        <w:t xml:space="preserve"> for the current EC-SCH and the EC-SCH with an extended content of 30 FEC encoded bits.</w:t>
      </w:r>
    </w:p>
    <w:p w14:paraId="445C7CB2" w14:textId="77777777" w:rsidR="00B0652A" w:rsidRPr="00BF556B" w:rsidRDefault="00B0652A" w:rsidP="00B0652A">
      <w:pPr>
        <w:rPr>
          <w:lang w:eastAsia="sv-SE"/>
        </w:rPr>
      </w:pPr>
      <w:r w:rsidRPr="00BF556B">
        <w:rPr>
          <w:lang w:eastAsia="sv-SE"/>
        </w:rPr>
        <w:t>Based on the performance shown in the abov</w:t>
      </w:r>
      <w:r w:rsidR="0049337E" w:rsidRPr="00BF556B">
        <w:rPr>
          <w:lang w:eastAsia="sv-SE"/>
        </w:rPr>
        <w:t>e three figures the introduction of the ACC is considered feasible</w:t>
      </w:r>
      <w:r w:rsidR="002B2B6E" w:rsidRPr="00BF556B">
        <w:rPr>
          <w:lang w:eastAsia="sv-SE"/>
        </w:rPr>
        <w:t xml:space="preserve"> on the EC-SCH</w:t>
      </w:r>
      <w:r w:rsidR="0049337E" w:rsidRPr="00BF556B">
        <w:rPr>
          <w:lang w:eastAsia="sv-SE"/>
        </w:rPr>
        <w:t>.</w:t>
      </w:r>
    </w:p>
    <w:p w14:paraId="445C7CB3" w14:textId="77777777" w:rsidR="009508F4" w:rsidRPr="009508F4" w:rsidRDefault="009508F4" w:rsidP="009508F4">
      <w:pPr>
        <w:pStyle w:val="Heading2"/>
        <w:rPr>
          <w:lang w:eastAsia="sv-SE"/>
        </w:rPr>
      </w:pPr>
      <w:r>
        <w:rPr>
          <w:lang w:eastAsia="sv-SE"/>
        </w:rPr>
        <w:t>EC-RACH Performance</w:t>
      </w:r>
    </w:p>
    <w:p w14:paraId="445C7CB4" w14:textId="788BDCBE" w:rsidR="009508F4" w:rsidRPr="009508F4" w:rsidRDefault="003B3896" w:rsidP="003B3896">
      <w:pPr>
        <w:pStyle w:val="BodyText"/>
        <w:rPr>
          <w:lang w:eastAsia="sv-SE"/>
        </w:rPr>
      </w:pPr>
      <w:r w:rsidRPr="00BF556B">
        <w:rPr>
          <w:lang w:eastAsia="sv-SE"/>
        </w:rPr>
        <w:t xml:space="preserve">The EC-RACH performance has been evaluated for a three bit ACC XORed over the last three data bits in the 11 bit EC-RACH. Performance for Coverage Classes (CC) 1 and 4 are presented in below </w:t>
      </w:r>
      <w:r>
        <w:rPr>
          <w:lang w:eastAsia="sv-SE"/>
        </w:rPr>
        <w:fldChar w:fldCharType="begin"/>
      </w:r>
      <w:r w:rsidRPr="00BF556B">
        <w:rPr>
          <w:lang w:eastAsia="sv-SE"/>
        </w:rPr>
        <w:instrText xml:space="preserve"> REF _Ref448393477 \h </w:instrText>
      </w:r>
      <w:r>
        <w:rPr>
          <w:lang w:eastAsia="sv-SE"/>
        </w:rPr>
      </w:r>
      <w:r>
        <w:rPr>
          <w:lang w:eastAsia="sv-SE"/>
        </w:rPr>
        <w:fldChar w:fldCharType="separate"/>
      </w:r>
      <w:r w:rsidRPr="00BF556B">
        <w:t xml:space="preserve">Figure </w:t>
      </w:r>
      <w:r w:rsidRPr="00BF556B">
        <w:rPr>
          <w:noProof/>
        </w:rPr>
        <w:t>4</w:t>
      </w:r>
      <w:r>
        <w:rPr>
          <w:lang w:eastAsia="sv-SE"/>
        </w:rPr>
        <w:fldChar w:fldCharType="end"/>
      </w:r>
      <w:r w:rsidRPr="00BF556B">
        <w:rPr>
          <w:lang w:eastAsia="sv-SE"/>
        </w:rPr>
        <w:t xml:space="preserve"> and </w:t>
      </w:r>
      <w:r>
        <w:rPr>
          <w:lang w:eastAsia="sv-SE"/>
        </w:rPr>
        <w:fldChar w:fldCharType="begin"/>
      </w:r>
      <w:r w:rsidRPr="00BF556B">
        <w:rPr>
          <w:lang w:eastAsia="sv-SE"/>
        </w:rPr>
        <w:instrText xml:space="preserve"> REF _Ref448393478 \h </w:instrText>
      </w:r>
      <w:r>
        <w:rPr>
          <w:lang w:eastAsia="sv-SE"/>
        </w:rPr>
      </w:r>
      <w:r>
        <w:rPr>
          <w:lang w:eastAsia="sv-SE"/>
        </w:rPr>
        <w:fldChar w:fldCharType="separate"/>
      </w:r>
      <w:r w:rsidRPr="00BF556B">
        <w:t xml:space="preserve">Figure </w:t>
      </w:r>
      <w:r w:rsidRPr="00BF556B">
        <w:rPr>
          <w:noProof/>
        </w:rPr>
        <w:t>5</w:t>
      </w:r>
      <w:r>
        <w:rPr>
          <w:lang w:eastAsia="sv-SE"/>
        </w:rPr>
        <w:fldChar w:fldCharType="end"/>
      </w:r>
      <w:r w:rsidR="00056CFA" w:rsidRPr="00BF556B">
        <w:rPr>
          <w:lang w:eastAsia="sv-SE"/>
        </w:rPr>
        <w:t xml:space="preserve"> for all eight ACC code point</w:t>
      </w:r>
      <w:r w:rsidR="00BF556B">
        <w:t>. Note</w:t>
      </w:r>
      <w:r w:rsidR="00BF556B" w:rsidRPr="00BF556B">
        <w:t xml:space="preserve"> that the current performance is represented by </w:t>
      </w:r>
      <w:r w:rsidR="00BF556B">
        <w:t xml:space="preserve">ACC = </w:t>
      </w:r>
      <w:r w:rsidR="00BF556B" w:rsidRPr="00BF556B">
        <w:t xml:space="preserve">000, which perform similarly to all other combinations of </w:t>
      </w:r>
      <w:r w:rsidR="00BF556B">
        <w:t>ACC</w:t>
      </w:r>
      <w:r w:rsidR="00056CFA" w:rsidRPr="00BF556B">
        <w:rPr>
          <w:lang w:eastAsia="sv-SE"/>
        </w:rPr>
        <w:t xml:space="preserve">s. </w:t>
      </w:r>
    </w:p>
    <w:p w14:paraId="445C7CB5" w14:textId="7E30B2A3" w:rsidR="003B3896" w:rsidRDefault="009B60EB" w:rsidP="00876F52">
      <w:pPr>
        <w:keepNext/>
        <w:jc w:val="center"/>
      </w:pPr>
      <w:r>
        <w:rPr>
          <w:noProof/>
        </w:rPr>
        <w:lastRenderedPageBreak/>
        <w:drawing>
          <wp:inline distT="0" distB="0" distL="0" distR="0" wp14:anchorId="2D42085C" wp14:editId="214C60E3">
            <wp:extent cx="5250180" cy="3498215"/>
            <wp:effectExtent l="0" t="0" r="762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RACH_CC1_1TS_BLER_C.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8215"/>
                    </a:xfrm>
                    <a:prstGeom prst="rect">
                      <a:avLst/>
                    </a:prstGeom>
                  </pic:spPr>
                </pic:pic>
              </a:graphicData>
            </a:graphic>
          </wp:inline>
        </w:drawing>
      </w:r>
    </w:p>
    <w:p w14:paraId="445C7CB6" w14:textId="77777777" w:rsidR="003B3896" w:rsidRPr="00BF556B" w:rsidRDefault="003B3896" w:rsidP="00876F52">
      <w:pPr>
        <w:pStyle w:val="Caption"/>
      </w:pPr>
      <w:bookmarkStart w:id="5" w:name="_Ref448393477"/>
      <w:r w:rsidRPr="00BF556B">
        <w:t xml:space="preserve">Figure </w:t>
      </w:r>
      <w:r w:rsidR="00ED6139">
        <w:fldChar w:fldCharType="begin"/>
      </w:r>
      <w:r w:rsidR="00ED6139" w:rsidRPr="00BF556B">
        <w:instrText xml:space="preserve"> SEQ Figure \* ARABIC </w:instrText>
      </w:r>
      <w:r w:rsidR="00ED6139">
        <w:fldChar w:fldCharType="separate"/>
      </w:r>
      <w:proofErr w:type="gramStart"/>
      <w:r w:rsidR="00876F52" w:rsidRPr="00BF556B">
        <w:rPr>
          <w:noProof/>
        </w:rPr>
        <w:t>4</w:t>
      </w:r>
      <w:r w:rsidR="00ED6139">
        <w:rPr>
          <w:noProof/>
        </w:rPr>
        <w:fldChar w:fldCharType="end"/>
      </w:r>
      <w:bookmarkEnd w:id="5"/>
      <w:r w:rsidRPr="00BF556B">
        <w:t xml:space="preserve"> EC-RACH CC1 performance</w:t>
      </w:r>
      <w:proofErr w:type="gramEnd"/>
      <w:r w:rsidRPr="00BF556B">
        <w:t>.</w:t>
      </w:r>
    </w:p>
    <w:p w14:paraId="445C7CB7" w14:textId="5EC758A3" w:rsidR="003B3896" w:rsidRDefault="009B60EB" w:rsidP="00876F52">
      <w:pPr>
        <w:keepNext/>
        <w:jc w:val="center"/>
      </w:pPr>
      <w:r>
        <w:rPr>
          <w:noProof/>
        </w:rPr>
        <w:drawing>
          <wp:inline distT="0" distB="0" distL="0" distR="0" wp14:anchorId="20A0595B" wp14:editId="0BCDB5A6">
            <wp:extent cx="5250180" cy="3498215"/>
            <wp:effectExtent l="0" t="0" r="762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RACH_CC4_1TS_BLER_C.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8215"/>
                    </a:xfrm>
                    <a:prstGeom prst="rect">
                      <a:avLst/>
                    </a:prstGeom>
                  </pic:spPr>
                </pic:pic>
              </a:graphicData>
            </a:graphic>
          </wp:inline>
        </w:drawing>
      </w:r>
    </w:p>
    <w:p w14:paraId="445C7CB8" w14:textId="77777777" w:rsidR="003B3896" w:rsidRPr="00BF556B" w:rsidRDefault="003B3896" w:rsidP="00876F52">
      <w:pPr>
        <w:pStyle w:val="Caption"/>
      </w:pPr>
      <w:bookmarkStart w:id="6" w:name="_Ref448393478"/>
      <w:r w:rsidRPr="00BF556B">
        <w:t xml:space="preserve">Figure </w:t>
      </w:r>
      <w:r w:rsidR="00ED6139">
        <w:fldChar w:fldCharType="begin"/>
      </w:r>
      <w:r w:rsidR="00ED6139" w:rsidRPr="00BF556B">
        <w:instrText xml:space="preserve"> SEQ Figure \* ARABIC </w:instrText>
      </w:r>
      <w:r w:rsidR="00ED6139">
        <w:fldChar w:fldCharType="separate"/>
      </w:r>
      <w:proofErr w:type="gramStart"/>
      <w:r w:rsidR="00876F52" w:rsidRPr="00BF556B">
        <w:rPr>
          <w:noProof/>
        </w:rPr>
        <w:t>5</w:t>
      </w:r>
      <w:r w:rsidR="00ED6139">
        <w:rPr>
          <w:noProof/>
        </w:rPr>
        <w:fldChar w:fldCharType="end"/>
      </w:r>
      <w:bookmarkEnd w:id="6"/>
      <w:r w:rsidRPr="00BF556B">
        <w:t xml:space="preserve"> EC-RACH</w:t>
      </w:r>
      <w:r w:rsidR="00876F52" w:rsidRPr="00BF556B">
        <w:t xml:space="preserve"> </w:t>
      </w:r>
      <w:r w:rsidRPr="00BF556B">
        <w:t>CC4 performance</w:t>
      </w:r>
      <w:proofErr w:type="gramEnd"/>
      <w:r w:rsidR="00876F52" w:rsidRPr="00BF556B">
        <w:t xml:space="preserve"> for single TS mapping</w:t>
      </w:r>
      <w:r w:rsidRPr="00BF556B">
        <w:t>.</w:t>
      </w:r>
    </w:p>
    <w:p w14:paraId="445C7CB9" w14:textId="62C68AC7" w:rsidR="00876F52" w:rsidRPr="00BF556B" w:rsidRDefault="00876F52" w:rsidP="00876F52">
      <w:r w:rsidRPr="00BF556B">
        <w:t xml:space="preserve">The GERAN core specifications TS 45.005 </w:t>
      </w:r>
      <w:r w:rsidR="00DE08DA" w:rsidRPr="00BF556B">
        <w:t>also mandates that a false positive rate of 0.002% is fulfilled for the EC-RACH when the receiver is fed with a random signal</w:t>
      </w:r>
      <w:r w:rsidR="00B53385" w:rsidRPr="00BF556B">
        <w:t xml:space="preserve"> (the red line in the figure)</w:t>
      </w:r>
      <w:r w:rsidR="00DE08DA" w:rsidRPr="00BF556B">
        <w:t xml:space="preserve">. In </w:t>
      </w:r>
      <w:r w:rsidR="00DE08DA">
        <w:fldChar w:fldCharType="begin"/>
      </w:r>
      <w:r w:rsidR="00DE08DA" w:rsidRPr="00BF556B">
        <w:instrText xml:space="preserve"> REF _Ref448393950 \h </w:instrText>
      </w:r>
      <w:r w:rsidR="00DE08DA">
        <w:fldChar w:fldCharType="separate"/>
      </w:r>
      <w:r w:rsidR="00DE08DA" w:rsidRPr="00BF556B">
        <w:t xml:space="preserve">Figure </w:t>
      </w:r>
      <w:r w:rsidR="00DE08DA" w:rsidRPr="00BF556B">
        <w:rPr>
          <w:noProof/>
        </w:rPr>
        <w:t>6</w:t>
      </w:r>
      <w:r w:rsidR="00DE08DA">
        <w:fldChar w:fldCharType="end"/>
      </w:r>
      <w:r w:rsidR="00DE08DA" w:rsidRPr="00BF556B">
        <w:t xml:space="preserve"> the false positive rate is presented at a SNR of -100 dB, which models random input. </w:t>
      </w:r>
      <w:r w:rsidR="00B53385" w:rsidRPr="00BF556B">
        <w:t xml:space="preserve">It can be noted that no modifications have been done to the BTS receiver to </w:t>
      </w:r>
      <w:r w:rsidR="00B53385" w:rsidRPr="00BF556B">
        <w:lastRenderedPageBreak/>
        <w:t>illustrate the false positive rate</w:t>
      </w:r>
      <w:r w:rsidR="00A2648D" w:rsidRPr="00BF556B">
        <w:t xml:space="preserve">. </w:t>
      </w:r>
      <w:r w:rsidR="00BF556B">
        <w:t>Again note</w:t>
      </w:r>
      <w:r w:rsidR="00A2648D" w:rsidRPr="00BF556B">
        <w:t xml:space="preserve"> that the current performance is represented by </w:t>
      </w:r>
      <w:r w:rsidR="00D876B7">
        <w:t xml:space="preserve">ACC = </w:t>
      </w:r>
      <w:r w:rsidR="00A2648D" w:rsidRPr="00BF556B">
        <w:t xml:space="preserve">000, which perform similarly to all other combinations of </w:t>
      </w:r>
      <w:r w:rsidR="00BF556B">
        <w:t>ACC</w:t>
      </w:r>
      <w:r w:rsidR="00B53385" w:rsidRPr="00BF556B">
        <w:t xml:space="preserve">. </w:t>
      </w:r>
      <w:r w:rsidR="00DE08DA" w:rsidRPr="00BF556B">
        <w:t>It is clear that the requirement is comfortably met regardless of the ACC bit map.</w:t>
      </w:r>
    </w:p>
    <w:p w14:paraId="445C7CBA" w14:textId="2A08C391" w:rsidR="00876F52" w:rsidRDefault="009B60EB" w:rsidP="00876F52">
      <w:pPr>
        <w:keepNext/>
        <w:jc w:val="center"/>
      </w:pPr>
      <w:r>
        <w:rPr>
          <w:noProof/>
        </w:rPr>
        <w:drawing>
          <wp:inline distT="0" distB="0" distL="0" distR="0" wp14:anchorId="2D434F45" wp14:editId="0444075B">
            <wp:extent cx="5250180" cy="3498215"/>
            <wp:effectExtent l="0" t="0" r="762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RACH_FDR_C.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498215"/>
                    </a:xfrm>
                    <a:prstGeom prst="rect">
                      <a:avLst/>
                    </a:prstGeom>
                  </pic:spPr>
                </pic:pic>
              </a:graphicData>
            </a:graphic>
          </wp:inline>
        </w:drawing>
      </w:r>
    </w:p>
    <w:p w14:paraId="445C7CBB" w14:textId="77777777" w:rsidR="00260E6D" w:rsidRPr="00BF556B" w:rsidRDefault="00876F52" w:rsidP="00876F52">
      <w:pPr>
        <w:pStyle w:val="Caption"/>
      </w:pPr>
      <w:bookmarkStart w:id="7" w:name="_Ref448393950"/>
      <w:r w:rsidRPr="00BF556B">
        <w:t xml:space="preserve">Figure </w:t>
      </w:r>
      <w:r w:rsidR="00ED6139">
        <w:fldChar w:fldCharType="begin"/>
      </w:r>
      <w:r w:rsidR="00ED6139" w:rsidRPr="00BF556B">
        <w:instrText xml:space="preserve"> SEQ Figure \* ARABIC </w:instrText>
      </w:r>
      <w:r w:rsidR="00ED6139">
        <w:fldChar w:fldCharType="separate"/>
      </w:r>
      <w:r w:rsidRPr="00BF556B">
        <w:rPr>
          <w:noProof/>
        </w:rPr>
        <w:t>6</w:t>
      </w:r>
      <w:r w:rsidR="00ED6139">
        <w:rPr>
          <w:noProof/>
        </w:rPr>
        <w:fldChar w:fldCharType="end"/>
      </w:r>
      <w:bookmarkEnd w:id="7"/>
      <w:r w:rsidRPr="00BF556B">
        <w:t xml:space="preserve"> EC-RACH </w:t>
      </w:r>
      <w:r w:rsidR="00B63D5E" w:rsidRPr="00BF556B">
        <w:t>false positive requirements.</w:t>
      </w:r>
    </w:p>
    <w:p w14:paraId="445C7CBC" w14:textId="77777777" w:rsidR="002B2B6E" w:rsidRPr="00BF556B" w:rsidRDefault="002B2B6E" w:rsidP="002B2B6E">
      <w:pPr>
        <w:rPr>
          <w:lang w:eastAsia="sv-SE"/>
        </w:rPr>
      </w:pPr>
      <w:r w:rsidRPr="00BF556B">
        <w:rPr>
          <w:lang w:eastAsia="sv-SE"/>
        </w:rPr>
        <w:t>Based on the performance shown in the above three figures the introduction of the ACC is considered feasible on the EC-RACH</w:t>
      </w:r>
    </w:p>
    <w:p w14:paraId="445C7CBD" w14:textId="77777777" w:rsidR="00E846B8" w:rsidRDefault="00E846B8" w:rsidP="00BF556B">
      <w:pPr>
        <w:pStyle w:val="Heading1"/>
        <w:rPr>
          <w:lang w:eastAsia="sv-SE"/>
        </w:rPr>
      </w:pPr>
      <w:r>
        <w:rPr>
          <w:lang w:eastAsia="sv-SE"/>
        </w:rPr>
        <w:t>Specification impact</w:t>
      </w:r>
    </w:p>
    <w:p w14:paraId="445C7CBE" w14:textId="77777777" w:rsidR="00E846B8" w:rsidRPr="00BF556B" w:rsidRDefault="00E846B8" w:rsidP="00E846B8">
      <w:pPr>
        <w:rPr>
          <w:lang w:eastAsia="sv-SE"/>
        </w:rPr>
      </w:pPr>
      <w:r w:rsidRPr="00BF556B">
        <w:rPr>
          <w:lang w:eastAsia="sv-SE"/>
        </w:rPr>
        <w:t>The main specifications impacted are listed below together with the impacted content:</w:t>
      </w:r>
    </w:p>
    <w:p w14:paraId="445C7CBF" w14:textId="7D3BFA5A" w:rsidR="00E846B8" w:rsidRPr="00BF556B" w:rsidRDefault="00E846B8" w:rsidP="00BF556B">
      <w:pPr>
        <w:pStyle w:val="ListParagraph"/>
        <w:numPr>
          <w:ilvl w:val="0"/>
          <w:numId w:val="51"/>
        </w:numPr>
        <w:rPr>
          <w:lang w:eastAsia="sv-SE"/>
        </w:rPr>
      </w:pPr>
      <w:r w:rsidRPr="00BF556B">
        <w:rPr>
          <w:lang w:eastAsia="sv-SE"/>
        </w:rPr>
        <w:t>45.002: Updated description of the EC-SCH content</w:t>
      </w:r>
      <w:r w:rsidR="00D876B7">
        <w:rPr>
          <w:lang w:eastAsia="sv-SE"/>
        </w:rPr>
        <w:t>.</w:t>
      </w:r>
    </w:p>
    <w:p w14:paraId="445C7CC0" w14:textId="4E10FCF7" w:rsidR="00E846B8" w:rsidRPr="00BF556B" w:rsidRDefault="00E846B8" w:rsidP="00BF556B">
      <w:pPr>
        <w:pStyle w:val="ListParagraph"/>
        <w:numPr>
          <w:ilvl w:val="0"/>
          <w:numId w:val="51"/>
        </w:numPr>
        <w:rPr>
          <w:lang w:eastAsia="sv-SE"/>
        </w:rPr>
      </w:pPr>
      <w:r w:rsidRPr="00BF556B">
        <w:rPr>
          <w:lang w:eastAsia="sv-SE"/>
        </w:rPr>
        <w:t xml:space="preserve">45.003: </w:t>
      </w:r>
      <w:r w:rsidR="00D876B7">
        <w:rPr>
          <w:lang w:eastAsia="sv-SE"/>
        </w:rPr>
        <w:t xml:space="preserve">Introduction of a puncturing pattern in the encoding </w:t>
      </w:r>
      <w:r w:rsidRPr="00BF556B">
        <w:rPr>
          <w:lang w:eastAsia="sv-SE"/>
        </w:rPr>
        <w:t>of</w:t>
      </w:r>
      <w:r w:rsidR="00D876B7">
        <w:rPr>
          <w:lang w:eastAsia="sv-SE"/>
        </w:rPr>
        <w:t xml:space="preserve"> the</w:t>
      </w:r>
      <w:r w:rsidRPr="00BF556B">
        <w:rPr>
          <w:lang w:eastAsia="sv-SE"/>
        </w:rPr>
        <w:t xml:space="preserve"> EC-SCH and updated BSIC </w:t>
      </w:r>
      <w:r w:rsidR="00D876B7">
        <w:rPr>
          <w:lang w:eastAsia="sv-SE"/>
        </w:rPr>
        <w:t xml:space="preserve">modulation two </w:t>
      </w:r>
      <w:proofErr w:type="gramStart"/>
      <w:r w:rsidR="00D876B7">
        <w:rPr>
          <w:lang w:eastAsia="sv-SE"/>
        </w:rPr>
        <w:t>addition</w:t>
      </w:r>
      <w:proofErr w:type="gramEnd"/>
      <w:r w:rsidRPr="00BF556B">
        <w:rPr>
          <w:lang w:eastAsia="sv-SE"/>
        </w:rPr>
        <w:t xml:space="preserve"> for EC-RACH</w:t>
      </w:r>
      <w:r w:rsidR="00D876B7">
        <w:rPr>
          <w:lang w:eastAsia="sv-SE"/>
        </w:rPr>
        <w:t>.</w:t>
      </w:r>
    </w:p>
    <w:p w14:paraId="445C7CC1" w14:textId="19769A0B" w:rsidR="00E846B8" w:rsidRDefault="00E846B8" w:rsidP="00BF556B">
      <w:pPr>
        <w:pStyle w:val="ListParagraph"/>
        <w:numPr>
          <w:ilvl w:val="0"/>
          <w:numId w:val="51"/>
        </w:numPr>
        <w:rPr>
          <w:lang w:eastAsia="sv-SE"/>
        </w:rPr>
      </w:pPr>
      <w:r w:rsidRPr="00BF556B">
        <w:rPr>
          <w:lang w:eastAsia="sv-SE"/>
        </w:rPr>
        <w:t>44.018: Updated payload content of the EC-SCH block</w:t>
      </w:r>
      <w:r w:rsidR="00D876B7">
        <w:rPr>
          <w:lang w:eastAsia="sv-SE"/>
        </w:rPr>
        <w:t>.</w:t>
      </w:r>
    </w:p>
    <w:p w14:paraId="0A527C48" w14:textId="464EF790" w:rsidR="00D876B7" w:rsidRPr="00BF556B" w:rsidRDefault="00D876B7" w:rsidP="00BF556B">
      <w:pPr>
        <w:pStyle w:val="ListParagraph"/>
        <w:numPr>
          <w:ilvl w:val="0"/>
          <w:numId w:val="51"/>
        </w:numPr>
        <w:rPr>
          <w:lang w:eastAsia="sv-SE"/>
        </w:rPr>
      </w:pPr>
      <w:r>
        <w:rPr>
          <w:lang w:eastAsia="sv-SE"/>
        </w:rPr>
        <w:t xml:space="preserve">45.008: Reconfirmation of </w:t>
      </w:r>
      <w:proofErr w:type="spellStart"/>
      <w:r>
        <w:rPr>
          <w:lang w:eastAsia="sv-SE"/>
        </w:rPr>
        <w:t>eBSIC</w:t>
      </w:r>
      <w:proofErr w:type="spellEnd"/>
      <w:r>
        <w:rPr>
          <w:lang w:eastAsia="sv-SE"/>
        </w:rPr>
        <w:t xml:space="preserve"> as a trigger for cell reselection.</w:t>
      </w:r>
    </w:p>
    <w:p w14:paraId="445C7CC2" w14:textId="77777777" w:rsidR="00F93EFF" w:rsidRDefault="00751725" w:rsidP="00C74D2D">
      <w:pPr>
        <w:pStyle w:val="Heading1"/>
        <w:jc w:val="both"/>
      </w:pPr>
      <w:r w:rsidRPr="00393B7A">
        <w:t>C</w:t>
      </w:r>
      <w:r w:rsidR="003E1652" w:rsidRPr="00393B7A">
        <w:t>onclusions</w:t>
      </w:r>
    </w:p>
    <w:p w14:paraId="445C7CC3" w14:textId="7CC57003" w:rsidR="007E0B65" w:rsidRPr="00BF556B" w:rsidRDefault="00096F87" w:rsidP="007E0B65">
      <w:r w:rsidRPr="00BF556B">
        <w:t xml:space="preserve">In this contribution it has been proposed to introduce a three bit ARFCN </w:t>
      </w:r>
      <w:proofErr w:type="spellStart"/>
      <w:r w:rsidRPr="00BF556B">
        <w:t>Colour</w:t>
      </w:r>
      <w:proofErr w:type="spellEnd"/>
      <w:r w:rsidRPr="00BF556B">
        <w:t xml:space="preserve"> Code (ACC)</w:t>
      </w:r>
      <w:r w:rsidR="00E26E5A">
        <w:t xml:space="preserve"> </w:t>
      </w:r>
      <w:r w:rsidRPr="00BF556B">
        <w:t>that extends the current BSIC to create a 9 bit eBSIC that aims at combating a potential ambiguity in terms of cell identification in a tight frequency reuse scenario.</w:t>
      </w:r>
    </w:p>
    <w:p w14:paraId="445C7CC4" w14:textId="77777777" w:rsidR="00B34236" w:rsidRPr="00BF556B" w:rsidRDefault="00096F87" w:rsidP="007E0B65">
      <w:r w:rsidRPr="00BF556B">
        <w:t xml:space="preserve">The proposal is to update the EC-SCH and EC-RACH encoding to facilitate support for the ACC. It has been shown in section 4 that this is feasible with minor modifications of the currently specified </w:t>
      </w:r>
      <w:r w:rsidR="00E92D67" w:rsidRPr="00BF556B">
        <w:t>encoding formats.</w:t>
      </w:r>
    </w:p>
    <w:p w14:paraId="445C7CC5" w14:textId="77777777" w:rsidR="00E17DDB" w:rsidRPr="001A0301" w:rsidRDefault="00E17DDB" w:rsidP="00C74D2D">
      <w:pPr>
        <w:pStyle w:val="Heading1"/>
        <w:jc w:val="both"/>
      </w:pPr>
      <w:r w:rsidRPr="001A0301">
        <w:lastRenderedPageBreak/>
        <w:t>References</w:t>
      </w:r>
    </w:p>
    <w:bookmarkStart w:id="8" w:name="_Ref396129527"/>
    <w:p w14:paraId="48C4BA14" w14:textId="616E65AE" w:rsidR="007817D0" w:rsidRPr="00BF556B" w:rsidRDefault="00C51540" w:rsidP="00C74D2D">
      <w:pPr>
        <w:pStyle w:val="Reference"/>
        <w:jc w:val="both"/>
      </w:pPr>
      <w:r>
        <w:fldChar w:fldCharType="begin"/>
      </w:r>
      <w:r>
        <w:instrText xml:space="preserve"> HYPERLINK "ftp://www.3gpp.org/tsg_geran/TSG_GERAN/GERAN_67_Yinchuan/Docs/GP-151039.zip" </w:instrText>
      </w:r>
      <w:r>
        <w:fldChar w:fldCharType="separate"/>
      </w:r>
      <w:r>
        <w:rPr>
          <w:rStyle w:val="Hyperlink"/>
        </w:rPr>
        <w:t>GP-151039</w:t>
      </w:r>
      <w:r>
        <w:fldChar w:fldCharType="end"/>
      </w:r>
      <w:r w:rsidR="00B366B0" w:rsidRPr="00BF556B">
        <w:t>, “</w:t>
      </w:r>
      <w:r w:rsidR="00955036" w:rsidRPr="00BF556B">
        <w:t>New Work Item on Extended Coverage GSM (EC-GSM) for support of Cellular Internet of Things</w:t>
      </w:r>
      <w:r w:rsidR="003F6188" w:rsidRPr="00BF556B">
        <w:t>”</w:t>
      </w:r>
      <w:r w:rsidR="0018689C" w:rsidRPr="00BF556B">
        <w:t>, GERAN#67</w:t>
      </w:r>
      <w:r w:rsidR="00B366B0" w:rsidRPr="00BF556B">
        <w:t xml:space="preserve">, source </w:t>
      </w:r>
      <w:r w:rsidR="0018689C" w:rsidRPr="00BF556B">
        <w:t>Ericsson et al</w:t>
      </w:r>
      <w:r w:rsidR="00B366B0" w:rsidRPr="00BF556B">
        <w:t>.</w:t>
      </w:r>
      <w:bookmarkEnd w:id="8"/>
    </w:p>
    <w:bookmarkStart w:id="9" w:name="_Ref448735211"/>
    <w:p w14:paraId="445C7CC7" w14:textId="5FDE4108" w:rsidR="00D15F35" w:rsidRPr="00BF556B" w:rsidRDefault="00C51540" w:rsidP="004B02D3">
      <w:pPr>
        <w:pStyle w:val="Reference"/>
        <w:jc w:val="both"/>
      </w:pPr>
      <w:r>
        <w:fldChar w:fldCharType="begin"/>
      </w:r>
      <w:r>
        <w:instrText xml:space="preserve"> HYPERLINK "ftp://www.3gpp.org/tsg_geran/TSG_GERAN/GERAN_68_Anaheim/Docs/GP-151123.zip" </w:instrText>
      </w:r>
      <w:r>
        <w:fldChar w:fldCharType="separate"/>
      </w:r>
      <w:r>
        <w:rPr>
          <w:rStyle w:val="Hyperlink"/>
        </w:rPr>
        <w:t>GP-151123</w:t>
      </w:r>
      <w:r>
        <w:fldChar w:fldCharType="end"/>
      </w:r>
      <w:r w:rsidR="00C12DE4">
        <w:t>,</w:t>
      </w:r>
      <w:r w:rsidR="00C12DE4" w:rsidRPr="00BF556B">
        <w:t xml:space="preserve"> </w:t>
      </w:r>
      <w:r w:rsidR="00C12DE4">
        <w:t>“</w:t>
      </w:r>
      <w:r w:rsidR="00C12DE4" w:rsidRPr="00BF556B">
        <w:t>Simulator for investigation of GPRS and EC-EGPRS synchronization performance</w:t>
      </w:r>
      <w:r w:rsidR="00C12DE4" w:rsidRPr="009F61DB">
        <w:t>”, GERAN#6</w:t>
      </w:r>
      <w:r w:rsidR="00C12DE4">
        <w:t>8</w:t>
      </w:r>
      <w:r w:rsidR="00C12DE4" w:rsidRPr="009F61DB">
        <w:t>, source Ericsson</w:t>
      </w:r>
      <w:bookmarkEnd w:id="9"/>
    </w:p>
    <w:p w14:paraId="445C7CC8" w14:textId="77777777" w:rsidR="009561CF" w:rsidRPr="00BF556B" w:rsidRDefault="009561CF" w:rsidP="00C74D2D">
      <w:pPr>
        <w:pStyle w:val="Reference"/>
        <w:numPr>
          <w:ilvl w:val="0"/>
          <w:numId w:val="0"/>
        </w:numPr>
        <w:ind w:left="357"/>
        <w:jc w:val="both"/>
      </w:pPr>
    </w:p>
    <w:p w14:paraId="445C7CC9" w14:textId="77777777" w:rsidR="00AD0E2D" w:rsidRPr="00BF556B" w:rsidRDefault="00AD0E2D" w:rsidP="00C74D2D">
      <w:pPr>
        <w:pStyle w:val="Reference"/>
        <w:numPr>
          <w:ilvl w:val="0"/>
          <w:numId w:val="0"/>
        </w:numPr>
        <w:jc w:val="both"/>
      </w:pPr>
    </w:p>
    <w:p w14:paraId="445C7CCA" w14:textId="77777777" w:rsidR="00AD0E2D" w:rsidRPr="00BF556B" w:rsidRDefault="00AD0E2D" w:rsidP="00AD0E2D"/>
    <w:p w14:paraId="445C7CCB" w14:textId="77777777" w:rsidR="008D1149" w:rsidRPr="00BF556B" w:rsidRDefault="008D1149" w:rsidP="00AD0E2D">
      <w:pPr>
        <w:jc w:val="right"/>
      </w:pPr>
    </w:p>
    <w:sectPr w:rsidR="008D1149" w:rsidRPr="00BF556B" w:rsidSect="00934152">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319A0" w14:textId="77777777" w:rsidR="00C85235" w:rsidRDefault="00C85235">
      <w:r>
        <w:separator/>
      </w:r>
    </w:p>
  </w:endnote>
  <w:endnote w:type="continuationSeparator" w:id="0">
    <w:p w14:paraId="7F437BC6" w14:textId="77777777" w:rsidR="00C85235" w:rsidRDefault="00C8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4" w14:textId="77777777" w:rsidR="00B0652A" w:rsidRDefault="00B065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37DB1">
      <w:rPr>
        <w:rStyle w:val="PageNumber"/>
        <w:noProof/>
      </w:rPr>
      <w:t>3</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7DB1">
      <w:rPr>
        <w:rStyle w:val="PageNumber"/>
        <w:noProof/>
      </w:rPr>
      <w:t>8</w:t>
    </w:r>
    <w:r>
      <w:rPr>
        <w:rStyle w:val="PageNumber"/>
      </w:rPr>
      <w:fldChar w:fldCharType="end"/>
    </w:r>
    <w:r>
      <w:rPr>
        <w:rStyle w:val="PageNumber"/>
      </w:rPr>
      <w:t>)</w:t>
    </w:r>
    <w:bookmarkEnd w:id="1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8" w14:textId="77777777" w:rsidR="00B0652A" w:rsidRDefault="00B0652A">
    <w:pPr>
      <w:pStyle w:val="Footer"/>
      <w:jc w:val="center"/>
    </w:pPr>
    <w:r>
      <w:rPr>
        <w:rStyle w:val="PageNumber"/>
      </w:rPr>
      <w:fldChar w:fldCharType="begin"/>
    </w:r>
    <w:r>
      <w:rPr>
        <w:rStyle w:val="PageNumber"/>
      </w:rPr>
      <w:instrText xml:space="preserve"> PAGE </w:instrText>
    </w:r>
    <w:r>
      <w:rPr>
        <w:rStyle w:val="PageNumber"/>
      </w:rPr>
      <w:fldChar w:fldCharType="separate"/>
    </w:r>
    <w:r w:rsidR="00F37DB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7DB1">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2366F" w14:textId="77777777" w:rsidR="00C85235" w:rsidRDefault="00C85235">
      <w:r>
        <w:separator/>
      </w:r>
    </w:p>
  </w:footnote>
  <w:footnote w:type="continuationSeparator" w:id="0">
    <w:p w14:paraId="1433D96D" w14:textId="77777777" w:rsidR="00C85235" w:rsidRDefault="00C85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1" w14:textId="22E7D545" w:rsidR="00B0652A" w:rsidRPr="00BF556B" w:rsidRDefault="00B34236" w:rsidP="00572693">
    <w:pPr>
      <w:pStyle w:val="Header"/>
      <w:spacing w:after="0"/>
      <w:rPr>
        <w:lang w:val="sv-SE"/>
      </w:rPr>
    </w:pPr>
    <w:r w:rsidRPr="00BF556B">
      <w:rPr>
        <w:lang w:val="sv-SE"/>
      </w:rPr>
      <w:t>3GPP TSG GERAN#70</w:t>
    </w:r>
    <w:r w:rsidR="00B0652A" w:rsidRPr="00BF556B">
      <w:rPr>
        <w:lang w:val="sv-SE"/>
      </w:rPr>
      <w:tab/>
    </w:r>
    <w:r w:rsidR="00B0652A" w:rsidRPr="00BF556B">
      <w:rPr>
        <w:lang w:val="sv-SE"/>
      </w:rPr>
      <w:tab/>
      <w:t>Tdoc GP-16</w:t>
    </w:r>
    <w:r w:rsidR="001D0AA3">
      <w:rPr>
        <w:lang w:val="sv-SE"/>
      </w:rPr>
      <w:t>0292</w:t>
    </w:r>
  </w:p>
  <w:p w14:paraId="445C7CE2" w14:textId="77777777" w:rsidR="00B0652A" w:rsidRPr="00BF556B" w:rsidRDefault="00B0652A"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5" w14:textId="0EC4AB98" w:rsidR="00B0652A" w:rsidRPr="00BF556B" w:rsidRDefault="00B0652A" w:rsidP="0015360B">
    <w:pPr>
      <w:pStyle w:val="Header"/>
      <w:spacing w:after="0"/>
      <w:rPr>
        <w:lang w:val="sv-SE"/>
      </w:rPr>
    </w:pPr>
    <w:r w:rsidRPr="00BF556B">
      <w:rPr>
        <w:lang w:val="sv-SE"/>
      </w:rPr>
      <w:t>3GPP TSG GERAN#70</w:t>
    </w:r>
    <w:r w:rsidRPr="00BF556B">
      <w:rPr>
        <w:lang w:val="sv-SE"/>
      </w:rPr>
      <w:tab/>
    </w:r>
    <w:r w:rsidRPr="00BF556B">
      <w:rPr>
        <w:lang w:val="sv-SE"/>
      </w:rPr>
      <w:tab/>
    </w:r>
    <w:r w:rsidRPr="00BF556B">
      <w:rPr>
        <w:lang w:val="sv-SE"/>
      </w:rPr>
      <w:t>Tdoc GP-16</w:t>
    </w:r>
    <w:r w:rsidR="00597407">
      <w:rPr>
        <w:lang w:val="sv-SE"/>
      </w:rPr>
      <w:t>0292</w:t>
    </w:r>
  </w:p>
  <w:p w14:paraId="445C7CE6" w14:textId="77777777" w:rsidR="00B0652A" w:rsidRDefault="00B0652A" w:rsidP="005C79E8">
    <w:pPr>
      <w:pStyle w:val="Header"/>
      <w:spacing w:after="0"/>
      <w:rPr>
        <w:lang w:val="it-IT"/>
      </w:rPr>
    </w:pPr>
    <w:r>
      <w:rPr>
        <w:lang w:val="it-IT"/>
      </w:rPr>
      <w:t>Nanjing, P.R. China</w:t>
    </w:r>
    <w:r>
      <w:rPr>
        <w:lang w:val="it-IT"/>
      </w:rPr>
      <w:tab/>
    </w:r>
    <w:r>
      <w:rPr>
        <w:lang w:val="it-IT"/>
      </w:rPr>
      <w:tab/>
      <w:t>Agenda item 7.1.5.1.2</w:t>
    </w:r>
  </w:p>
  <w:p w14:paraId="445C7CE7" w14:textId="77777777" w:rsidR="00B0652A" w:rsidRPr="00BF556B" w:rsidRDefault="00B0652A" w:rsidP="005C79E8">
    <w:pPr>
      <w:pStyle w:val="Header"/>
      <w:spacing w:after="0"/>
      <w:rPr>
        <w:snapToGrid w:val="0"/>
      </w:rPr>
    </w:pPr>
    <w:r w:rsidRPr="00BF556B">
      <w:t>23</w:t>
    </w:r>
    <w:r w:rsidRPr="00BF556B">
      <w:rPr>
        <w:vertAlign w:val="superscript"/>
      </w:rPr>
      <w:t>rd</w:t>
    </w:r>
    <w:r w:rsidRPr="00BF556B">
      <w:t xml:space="preserve"> – 28</w:t>
    </w:r>
    <w:r w:rsidRPr="00BF556B">
      <w:rPr>
        <w:vertAlign w:val="superscript"/>
      </w:rPr>
      <w:t>th</w:t>
    </w:r>
    <w:r w:rsidRPr="00BF556B">
      <w:t xml:space="preserve"> Aug, 2016</w:t>
    </w:r>
    <w:r w:rsidRPr="00BF556B">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CF53E05"/>
    <w:multiLevelType w:val="hybridMultilevel"/>
    <w:tmpl w:val="0668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E2633D"/>
    <w:multiLevelType w:val="hybridMultilevel"/>
    <w:tmpl w:val="897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53D2363"/>
    <w:multiLevelType w:val="hybridMultilevel"/>
    <w:tmpl w:val="66DA2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4ADA6089"/>
    <w:multiLevelType w:val="hybridMultilevel"/>
    <w:tmpl w:val="9116A244"/>
    <w:lvl w:ilvl="0" w:tplc="2A9CF41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0216E1"/>
    <w:multiLevelType w:val="hybridMultilevel"/>
    <w:tmpl w:val="F2BA8D64"/>
    <w:lvl w:ilvl="0" w:tplc="349486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ACF5D77"/>
    <w:multiLevelType w:val="hybridMultilevel"/>
    <w:tmpl w:val="B50C36FE"/>
    <w:lvl w:ilvl="0" w:tplc="112C2E7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0"/>
  </w:num>
  <w:num w:numId="7">
    <w:abstractNumId w:val="11"/>
  </w:num>
  <w:num w:numId="8">
    <w:abstractNumId w:val="19"/>
  </w:num>
  <w:num w:numId="9">
    <w:abstractNumId w:val="25"/>
  </w:num>
  <w:num w:numId="10">
    <w:abstractNumId w:val="30"/>
  </w:num>
  <w:num w:numId="11">
    <w:abstractNumId w:val="14"/>
  </w:num>
  <w:num w:numId="12">
    <w:abstractNumId w:val="13"/>
  </w:num>
  <w:num w:numId="13">
    <w:abstractNumId w:val="0"/>
  </w:num>
  <w:num w:numId="14">
    <w:abstractNumId w:val="31"/>
  </w:num>
  <w:num w:numId="15">
    <w:abstractNumId w:val="28"/>
  </w:num>
  <w:num w:numId="16">
    <w:abstractNumId w:val="20"/>
  </w:num>
  <w:num w:numId="17">
    <w:abstractNumId w:val="20"/>
  </w:num>
  <w:num w:numId="18">
    <w:abstractNumId w:val="20"/>
  </w:num>
  <w:num w:numId="19">
    <w:abstractNumId w:val="17"/>
  </w:num>
  <w:num w:numId="20">
    <w:abstractNumId w:val="12"/>
  </w:num>
  <w:num w:numId="21">
    <w:abstractNumId w:val="11"/>
    <w:lvlOverride w:ilvl="0">
      <w:startOverride w:val="1"/>
    </w:lvlOverride>
  </w:num>
  <w:num w:numId="22">
    <w:abstractNumId w:val="20"/>
  </w:num>
  <w:num w:numId="23">
    <w:abstractNumId w:val="20"/>
  </w:num>
  <w:num w:numId="24">
    <w:abstractNumId w:val="9"/>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33"/>
  </w:num>
  <w:num w:numId="35">
    <w:abstractNumId w:val="20"/>
  </w:num>
  <w:num w:numId="36">
    <w:abstractNumId w:val="6"/>
  </w:num>
  <w:num w:numId="37">
    <w:abstractNumId w:val="10"/>
  </w:num>
  <w:num w:numId="38">
    <w:abstractNumId w:val="23"/>
  </w:num>
  <w:num w:numId="39">
    <w:abstractNumId w:val="32"/>
  </w:num>
  <w:num w:numId="40">
    <w:abstractNumId w:val="7"/>
  </w:num>
  <w:num w:numId="41">
    <w:abstractNumId w:val="18"/>
  </w:num>
  <w:num w:numId="42">
    <w:abstractNumId w:val="20"/>
  </w:num>
  <w:num w:numId="43">
    <w:abstractNumId w:val="26"/>
  </w:num>
  <w:num w:numId="44">
    <w:abstractNumId w:val="29"/>
  </w:num>
  <w:num w:numId="45">
    <w:abstractNumId w:val="22"/>
  </w:num>
  <w:num w:numId="46">
    <w:abstractNumId w:val="24"/>
  </w:num>
  <w:num w:numId="47">
    <w:abstractNumId w:val="16"/>
  </w:num>
  <w:num w:numId="48">
    <w:abstractNumId w:val="15"/>
  </w:num>
  <w:num w:numId="49">
    <w:abstractNumId w:val="21"/>
  </w:num>
  <w:num w:numId="50">
    <w:abstractNumId w:val="27"/>
  </w:num>
  <w:num w:numId="5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10B8"/>
    <w:rsid w:val="0001175D"/>
    <w:rsid w:val="00011DEE"/>
    <w:rsid w:val="00012730"/>
    <w:rsid w:val="0001283C"/>
    <w:rsid w:val="00013C45"/>
    <w:rsid w:val="000140A6"/>
    <w:rsid w:val="000152DB"/>
    <w:rsid w:val="00015C59"/>
    <w:rsid w:val="00015D3A"/>
    <w:rsid w:val="00016C26"/>
    <w:rsid w:val="000170F2"/>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76F1"/>
    <w:rsid w:val="00050872"/>
    <w:rsid w:val="00051509"/>
    <w:rsid w:val="00051DB7"/>
    <w:rsid w:val="0005267D"/>
    <w:rsid w:val="000558BC"/>
    <w:rsid w:val="00055A72"/>
    <w:rsid w:val="000561FD"/>
    <w:rsid w:val="0005639E"/>
    <w:rsid w:val="00056805"/>
    <w:rsid w:val="000568B3"/>
    <w:rsid w:val="00056921"/>
    <w:rsid w:val="00056CFA"/>
    <w:rsid w:val="00056D4F"/>
    <w:rsid w:val="00056DA1"/>
    <w:rsid w:val="00057B8E"/>
    <w:rsid w:val="00057CF3"/>
    <w:rsid w:val="00060517"/>
    <w:rsid w:val="00061191"/>
    <w:rsid w:val="000617ED"/>
    <w:rsid w:val="00061930"/>
    <w:rsid w:val="00062BB3"/>
    <w:rsid w:val="00063057"/>
    <w:rsid w:val="000632A2"/>
    <w:rsid w:val="000635EE"/>
    <w:rsid w:val="00064AEB"/>
    <w:rsid w:val="00064FA5"/>
    <w:rsid w:val="000654F1"/>
    <w:rsid w:val="00065596"/>
    <w:rsid w:val="0006577E"/>
    <w:rsid w:val="00065FC7"/>
    <w:rsid w:val="00066772"/>
    <w:rsid w:val="00070721"/>
    <w:rsid w:val="000711CC"/>
    <w:rsid w:val="00071548"/>
    <w:rsid w:val="00071AF4"/>
    <w:rsid w:val="00072BAE"/>
    <w:rsid w:val="00074479"/>
    <w:rsid w:val="00076A98"/>
    <w:rsid w:val="0008045A"/>
    <w:rsid w:val="000809A6"/>
    <w:rsid w:val="00080A33"/>
    <w:rsid w:val="00081D0E"/>
    <w:rsid w:val="00082CF2"/>
    <w:rsid w:val="00082E48"/>
    <w:rsid w:val="00084917"/>
    <w:rsid w:val="000849CA"/>
    <w:rsid w:val="00085559"/>
    <w:rsid w:val="00085B0D"/>
    <w:rsid w:val="00085F02"/>
    <w:rsid w:val="0008658A"/>
    <w:rsid w:val="000865DB"/>
    <w:rsid w:val="00087BE7"/>
    <w:rsid w:val="00090398"/>
    <w:rsid w:val="00091E68"/>
    <w:rsid w:val="0009208C"/>
    <w:rsid w:val="0009678A"/>
    <w:rsid w:val="00096F87"/>
    <w:rsid w:val="000976AC"/>
    <w:rsid w:val="000A107F"/>
    <w:rsid w:val="000A20FE"/>
    <w:rsid w:val="000A2AF0"/>
    <w:rsid w:val="000A4168"/>
    <w:rsid w:val="000A5145"/>
    <w:rsid w:val="000A527C"/>
    <w:rsid w:val="000A614E"/>
    <w:rsid w:val="000A764B"/>
    <w:rsid w:val="000A7BFE"/>
    <w:rsid w:val="000B0822"/>
    <w:rsid w:val="000B0D3D"/>
    <w:rsid w:val="000B15C0"/>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E10"/>
    <w:rsid w:val="001070FC"/>
    <w:rsid w:val="001103BA"/>
    <w:rsid w:val="001116D8"/>
    <w:rsid w:val="00111AD5"/>
    <w:rsid w:val="001132C2"/>
    <w:rsid w:val="001145B1"/>
    <w:rsid w:val="001158B9"/>
    <w:rsid w:val="0011683C"/>
    <w:rsid w:val="001223FB"/>
    <w:rsid w:val="001238BA"/>
    <w:rsid w:val="00123AD8"/>
    <w:rsid w:val="0012430F"/>
    <w:rsid w:val="00124848"/>
    <w:rsid w:val="00125E86"/>
    <w:rsid w:val="00125F33"/>
    <w:rsid w:val="001262D1"/>
    <w:rsid w:val="00126A28"/>
    <w:rsid w:val="00126D32"/>
    <w:rsid w:val="00126D3E"/>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47D7"/>
    <w:rsid w:val="00154A3E"/>
    <w:rsid w:val="00155385"/>
    <w:rsid w:val="001561D6"/>
    <w:rsid w:val="00156E1B"/>
    <w:rsid w:val="00157ED0"/>
    <w:rsid w:val="00157F3D"/>
    <w:rsid w:val="00160C84"/>
    <w:rsid w:val="00162633"/>
    <w:rsid w:val="00162A4D"/>
    <w:rsid w:val="00163CAC"/>
    <w:rsid w:val="00163E27"/>
    <w:rsid w:val="001648B6"/>
    <w:rsid w:val="00164B61"/>
    <w:rsid w:val="00164E81"/>
    <w:rsid w:val="00164FE3"/>
    <w:rsid w:val="001650C3"/>
    <w:rsid w:val="00167B3A"/>
    <w:rsid w:val="00170C7D"/>
    <w:rsid w:val="00170E79"/>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6B77"/>
    <w:rsid w:val="00196D04"/>
    <w:rsid w:val="001A0301"/>
    <w:rsid w:val="001A14DB"/>
    <w:rsid w:val="001A1CF2"/>
    <w:rsid w:val="001A27FD"/>
    <w:rsid w:val="001A31E6"/>
    <w:rsid w:val="001A3252"/>
    <w:rsid w:val="001A36D3"/>
    <w:rsid w:val="001A45AD"/>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AA3"/>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D0F"/>
    <w:rsid w:val="001E276E"/>
    <w:rsid w:val="001E2C18"/>
    <w:rsid w:val="001E3248"/>
    <w:rsid w:val="001E4193"/>
    <w:rsid w:val="001E50C4"/>
    <w:rsid w:val="001E5486"/>
    <w:rsid w:val="001E568E"/>
    <w:rsid w:val="001E5E14"/>
    <w:rsid w:val="001E5F92"/>
    <w:rsid w:val="001E62FE"/>
    <w:rsid w:val="001E72A8"/>
    <w:rsid w:val="001F00FD"/>
    <w:rsid w:val="001F26F0"/>
    <w:rsid w:val="001F3C8B"/>
    <w:rsid w:val="001F4175"/>
    <w:rsid w:val="001F4591"/>
    <w:rsid w:val="001F57DC"/>
    <w:rsid w:val="001F5CA6"/>
    <w:rsid w:val="001F5CEA"/>
    <w:rsid w:val="001F63D4"/>
    <w:rsid w:val="001F7512"/>
    <w:rsid w:val="001F7CCA"/>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5644"/>
    <w:rsid w:val="002458A5"/>
    <w:rsid w:val="00245AC6"/>
    <w:rsid w:val="00246E4A"/>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2B6E"/>
    <w:rsid w:val="002B341F"/>
    <w:rsid w:val="002B39D1"/>
    <w:rsid w:val="002B4698"/>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790C"/>
    <w:rsid w:val="002C7B47"/>
    <w:rsid w:val="002D10DB"/>
    <w:rsid w:val="002D117B"/>
    <w:rsid w:val="002D1185"/>
    <w:rsid w:val="002D1267"/>
    <w:rsid w:val="002D19D8"/>
    <w:rsid w:val="002D1A08"/>
    <w:rsid w:val="002D2269"/>
    <w:rsid w:val="002D28DA"/>
    <w:rsid w:val="002D32A3"/>
    <w:rsid w:val="002D36D3"/>
    <w:rsid w:val="002D4822"/>
    <w:rsid w:val="002D4A3A"/>
    <w:rsid w:val="002D4FA5"/>
    <w:rsid w:val="002D5B56"/>
    <w:rsid w:val="002D6CA8"/>
    <w:rsid w:val="002D6CFB"/>
    <w:rsid w:val="002D6EAA"/>
    <w:rsid w:val="002D70C6"/>
    <w:rsid w:val="002D732F"/>
    <w:rsid w:val="002D784B"/>
    <w:rsid w:val="002E02C3"/>
    <w:rsid w:val="002E17EB"/>
    <w:rsid w:val="002E2199"/>
    <w:rsid w:val="002E253A"/>
    <w:rsid w:val="002E3AAF"/>
    <w:rsid w:val="002E43B2"/>
    <w:rsid w:val="002E45C7"/>
    <w:rsid w:val="002E4AF9"/>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F93"/>
    <w:rsid w:val="00317635"/>
    <w:rsid w:val="00320D4C"/>
    <w:rsid w:val="003232C4"/>
    <w:rsid w:val="003247A4"/>
    <w:rsid w:val="00326141"/>
    <w:rsid w:val="00326F52"/>
    <w:rsid w:val="00327449"/>
    <w:rsid w:val="003278F5"/>
    <w:rsid w:val="00330D9F"/>
    <w:rsid w:val="00330F02"/>
    <w:rsid w:val="003315E8"/>
    <w:rsid w:val="00331FD3"/>
    <w:rsid w:val="00332B8E"/>
    <w:rsid w:val="00332D69"/>
    <w:rsid w:val="00332D95"/>
    <w:rsid w:val="0033417A"/>
    <w:rsid w:val="0033483E"/>
    <w:rsid w:val="00334BE7"/>
    <w:rsid w:val="00335A7F"/>
    <w:rsid w:val="00335D65"/>
    <w:rsid w:val="00336117"/>
    <w:rsid w:val="00337251"/>
    <w:rsid w:val="00337361"/>
    <w:rsid w:val="003377A3"/>
    <w:rsid w:val="00337A5E"/>
    <w:rsid w:val="00337AD5"/>
    <w:rsid w:val="00340289"/>
    <w:rsid w:val="00340A54"/>
    <w:rsid w:val="00342320"/>
    <w:rsid w:val="003430FE"/>
    <w:rsid w:val="00343A5A"/>
    <w:rsid w:val="0034451D"/>
    <w:rsid w:val="00344A53"/>
    <w:rsid w:val="003468BC"/>
    <w:rsid w:val="00346C12"/>
    <w:rsid w:val="003500A7"/>
    <w:rsid w:val="00351194"/>
    <w:rsid w:val="00351BAD"/>
    <w:rsid w:val="00352F25"/>
    <w:rsid w:val="00353745"/>
    <w:rsid w:val="003549E9"/>
    <w:rsid w:val="00354A20"/>
    <w:rsid w:val="0035554D"/>
    <w:rsid w:val="00355B47"/>
    <w:rsid w:val="00356472"/>
    <w:rsid w:val="00356ED2"/>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A63"/>
    <w:rsid w:val="00377052"/>
    <w:rsid w:val="003772EB"/>
    <w:rsid w:val="00380010"/>
    <w:rsid w:val="00380150"/>
    <w:rsid w:val="0038035A"/>
    <w:rsid w:val="003804A3"/>
    <w:rsid w:val="00380721"/>
    <w:rsid w:val="00380982"/>
    <w:rsid w:val="003816F1"/>
    <w:rsid w:val="003837F9"/>
    <w:rsid w:val="00383EA2"/>
    <w:rsid w:val="0038409C"/>
    <w:rsid w:val="003841CC"/>
    <w:rsid w:val="00384A55"/>
    <w:rsid w:val="00385151"/>
    <w:rsid w:val="00385203"/>
    <w:rsid w:val="003856F2"/>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FA2"/>
    <w:rsid w:val="003B0263"/>
    <w:rsid w:val="003B0C4D"/>
    <w:rsid w:val="003B177C"/>
    <w:rsid w:val="003B1908"/>
    <w:rsid w:val="003B2949"/>
    <w:rsid w:val="003B2F9E"/>
    <w:rsid w:val="003B3896"/>
    <w:rsid w:val="003B4192"/>
    <w:rsid w:val="003B4288"/>
    <w:rsid w:val="003B5A41"/>
    <w:rsid w:val="003B632C"/>
    <w:rsid w:val="003B78B4"/>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E0239"/>
    <w:rsid w:val="003E13BA"/>
    <w:rsid w:val="003E1652"/>
    <w:rsid w:val="003E1AF7"/>
    <w:rsid w:val="003E2CE0"/>
    <w:rsid w:val="003E45F5"/>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55BA"/>
    <w:rsid w:val="00405C5B"/>
    <w:rsid w:val="00406BBF"/>
    <w:rsid w:val="00410FA3"/>
    <w:rsid w:val="004116EA"/>
    <w:rsid w:val="0041212A"/>
    <w:rsid w:val="00412C79"/>
    <w:rsid w:val="00412E50"/>
    <w:rsid w:val="004131DC"/>
    <w:rsid w:val="00413D3D"/>
    <w:rsid w:val="00414A77"/>
    <w:rsid w:val="00414A9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A22"/>
    <w:rsid w:val="00430F05"/>
    <w:rsid w:val="004310B2"/>
    <w:rsid w:val="00432A46"/>
    <w:rsid w:val="00433027"/>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275"/>
    <w:rsid w:val="00450590"/>
    <w:rsid w:val="004507B0"/>
    <w:rsid w:val="00451977"/>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0B06"/>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CAE"/>
    <w:rsid w:val="004776CB"/>
    <w:rsid w:val="00477BC7"/>
    <w:rsid w:val="00477E7F"/>
    <w:rsid w:val="00477F1D"/>
    <w:rsid w:val="004807A0"/>
    <w:rsid w:val="00480A76"/>
    <w:rsid w:val="00481291"/>
    <w:rsid w:val="004819BD"/>
    <w:rsid w:val="00482735"/>
    <w:rsid w:val="00482E32"/>
    <w:rsid w:val="00483D93"/>
    <w:rsid w:val="0048479B"/>
    <w:rsid w:val="00485718"/>
    <w:rsid w:val="00485FB5"/>
    <w:rsid w:val="00487A30"/>
    <w:rsid w:val="00490A59"/>
    <w:rsid w:val="00490C01"/>
    <w:rsid w:val="0049190D"/>
    <w:rsid w:val="00493201"/>
    <w:rsid w:val="0049337E"/>
    <w:rsid w:val="00493D9F"/>
    <w:rsid w:val="00493E26"/>
    <w:rsid w:val="00495D23"/>
    <w:rsid w:val="00496582"/>
    <w:rsid w:val="004967D0"/>
    <w:rsid w:val="0049716D"/>
    <w:rsid w:val="00497742"/>
    <w:rsid w:val="004A02F8"/>
    <w:rsid w:val="004A04D0"/>
    <w:rsid w:val="004A0625"/>
    <w:rsid w:val="004A269B"/>
    <w:rsid w:val="004A33A4"/>
    <w:rsid w:val="004A4EC5"/>
    <w:rsid w:val="004A53E3"/>
    <w:rsid w:val="004A58A2"/>
    <w:rsid w:val="004A5E32"/>
    <w:rsid w:val="004A60E2"/>
    <w:rsid w:val="004A69C8"/>
    <w:rsid w:val="004A7004"/>
    <w:rsid w:val="004B02D3"/>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2998"/>
    <w:rsid w:val="004F337C"/>
    <w:rsid w:val="004F483D"/>
    <w:rsid w:val="004F4DAD"/>
    <w:rsid w:val="004F57CD"/>
    <w:rsid w:val="004F5C0D"/>
    <w:rsid w:val="004F6877"/>
    <w:rsid w:val="004F6AF6"/>
    <w:rsid w:val="00500387"/>
    <w:rsid w:val="0050149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7C3"/>
    <w:rsid w:val="00523AEF"/>
    <w:rsid w:val="00525053"/>
    <w:rsid w:val="00525A1A"/>
    <w:rsid w:val="00526421"/>
    <w:rsid w:val="00527424"/>
    <w:rsid w:val="005275BF"/>
    <w:rsid w:val="00527ECA"/>
    <w:rsid w:val="00530816"/>
    <w:rsid w:val="00530AA1"/>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6018D"/>
    <w:rsid w:val="00560496"/>
    <w:rsid w:val="00560AA4"/>
    <w:rsid w:val="00561CD5"/>
    <w:rsid w:val="0056381C"/>
    <w:rsid w:val="0056398F"/>
    <w:rsid w:val="00564D8B"/>
    <w:rsid w:val="00565749"/>
    <w:rsid w:val="0056638F"/>
    <w:rsid w:val="00567E8E"/>
    <w:rsid w:val="005714FD"/>
    <w:rsid w:val="0057183F"/>
    <w:rsid w:val="00572115"/>
    <w:rsid w:val="005722D3"/>
    <w:rsid w:val="00572484"/>
    <w:rsid w:val="00572693"/>
    <w:rsid w:val="00572FE4"/>
    <w:rsid w:val="00573190"/>
    <w:rsid w:val="00574197"/>
    <w:rsid w:val="005749E5"/>
    <w:rsid w:val="00574A7E"/>
    <w:rsid w:val="00575026"/>
    <w:rsid w:val="005761DC"/>
    <w:rsid w:val="00576F27"/>
    <w:rsid w:val="00577B77"/>
    <w:rsid w:val="00581CB5"/>
    <w:rsid w:val="0058382C"/>
    <w:rsid w:val="005841F0"/>
    <w:rsid w:val="00585357"/>
    <w:rsid w:val="00585AAA"/>
    <w:rsid w:val="00585BAB"/>
    <w:rsid w:val="00586422"/>
    <w:rsid w:val="0058663D"/>
    <w:rsid w:val="00587112"/>
    <w:rsid w:val="005910F6"/>
    <w:rsid w:val="00591875"/>
    <w:rsid w:val="00592077"/>
    <w:rsid w:val="00592803"/>
    <w:rsid w:val="00592DC7"/>
    <w:rsid w:val="005939DF"/>
    <w:rsid w:val="00593DAF"/>
    <w:rsid w:val="0059421D"/>
    <w:rsid w:val="00594461"/>
    <w:rsid w:val="0059469C"/>
    <w:rsid w:val="0059485D"/>
    <w:rsid w:val="00594F41"/>
    <w:rsid w:val="00595BC9"/>
    <w:rsid w:val="00595C4E"/>
    <w:rsid w:val="00597074"/>
    <w:rsid w:val="00597407"/>
    <w:rsid w:val="005979FE"/>
    <w:rsid w:val="005A01D5"/>
    <w:rsid w:val="005A0C74"/>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B59"/>
    <w:rsid w:val="005B0E93"/>
    <w:rsid w:val="005B117F"/>
    <w:rsid w:val="005B27E9"/>
    <w:rsid w:val="005B3524"/>
    <w:rsid w:val="005B3B68"/>
    <w:rsid w:val="005B4AEE"/>
    <w:rsid w:val="005B5F16"/>
    <w:rsid w:val="005B6770"/>
    <w:rsid w:val="005B70A3"/>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C5D"/>
    <w:rsid w:val="00601E50"/>
    <w:rsid w:val="00602160"/>
    <w:rsid w:val="0060466E"/>
    <w:rsid w:val="00605129"/>
    <w:rsid w:val="006052FE"/>
    <w:rsid w:val="00605B74"/>
    <w:rsid w:val="0060708B"/>
    <w:rsid w:val="00607753"/>
    <w:rsid w:val="0060788A"/>
    <w:rsid w:val="00610F54"/>
    <w:rsid w:val="0061108A"/>
    <w:rsid w:val="006113FC"/>
    <w:rsid w:val="00611402"/>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05"/>
    <w:rsid w:val="006545D8"/>
    <w:rsid w:val="00654E12"/>
    <w:rsid w:val="0065500D"/>
    <w:rsid w:val="00655838"/>
    <w:rsid w:val="00655EA9"/>
    <w:rsid w:val="00657091"/>
    <w:rsid w:val="006573AA"/>
    <w:rsid w:val="00657BE9"/>
    <w:rsid w:val="006617FF"/>
    <w:rsid w:val="00661C5C"/>
    <w:rsid w:val="006620A5"/>
    <w:rsid w:val="00662462"/>
    <w:rsid w:val="00663EFE"/>
    <w:rsid w:val="00664B71"/>
    <w:rsid w:val="006653EB"/>
    <w:rsid w:val="00667304"/>
    <w:rsid w:val="0066745E"/>
    <w:rsid w:val="00670188"/>
    <w:rsid w:val="006707C1"/>
    <w:rsid w:val="0067100F"/>
    <w:rsid w:val="00671CBC"/>
    <w:rsid w:val="0067300D"/>
    <w:rsid w:val="00673823"/>
    <w:rsid w:val="0067399D"/>
    <w:rsid w:val="00674101"/>
    <w:rsid w:val="00674774"/>
    <w:rsid w:val="0067611F"/>
    <w:rsid w:val="006767A8"/>
    <w:rsid w:val="006770EC"/>
    <w:rsid w:val="006819AB"/>
    <w:rsid w:val="0068322B"/>
    <w:rsid w:val="006837F1"/>
    <w:rsid w:val="00683E81"/>
    <w:rsid w:val="0068430B"/>
    <w:rsid w:val="00685D10"/>
    <w:rsid w:val="00685F12"/>
    <w:rsid w:val="00686E96"/>
    <w:rsid w:val="00686EA0"/>
    <w:rsid w:val="00687AA2"/>
    <w:rsid w:val="00687E7A"/>
    <w:rsid w:val="00690F01"/>
    <w:rsid w:val="00691304"/>
    <w:rsid w:val="0069152B"/>
    <w:rsid w:val="0069194E"/>
    <w:rsid w:val="0069214C"/>
    <w:rsid w:val="006929FB"/>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79"/>
    <w:rsid w:val="00700FEA"/>
    <w:rsid w:val="00701BD2"/>
    <w:rsid w:val="00702A5F"/>
    <w:rsid w:val="00702D91"/>
    <w:rsid w:val="00703828"/>
    <w:rsid w:val="007038D6"/>
    <w:rsid w:val="007046E5"/>
    <w:rsid w:val="007049BA"/>
    <w:rsid w:val="007054E5"/>
    <w:rsid w:val="0070580E"/>
    <w:rsid w:val="00706478"/>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52B"/>
    <w:rsid w:val="007721EA"/>
    <w:rsid w:val="00773BF8"/>
    <w:rsid w:val="00773FF8"/>
    <w:rsid w:val="00774BB1"/>
    <w:rsid w:val="00775A98"/>
    <w:rsid w:val="00775B32"/>
    <w:rsid w:val="00777E3D"/>
    <w:rsid w:val="00777F34"/>
    <w:rsid w:val="007817D0"/>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A69"/>
    <w:rsid w:val="007A4AFF"/>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0B47"/>
    <w:rsid w:val="007D1FBE"/>
    <w:rsid w:val="007D2656"/>
    <w:rsid w:val="007D2BB3"/>
    <w:rsid w:val="007D339C"/>
    <w:rsid w:val="007D362F"/>
    <w:rsid w:val="007D3ABF"/>
    <w:rsid w:val="007D5CAE"/>
    <w:rsid w:val="007D5D77"/>
    <w:rsid w:val="007D6EAB"/>
    <w:rsid w:val="007E00F8"/>
    <w:rsid w:val="007E01FF"/>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59D"/>
    <w:rsid w:val="00827FE6"/>
    <w:rsid w:val="00830525"/>
    <w:rsid w:val="00831C3A"/>
    <w:rsid w:val="0083266C"/>
    <w:rsid w:val="00835451"/>
    <w:rsid w:val="008355CB"/>
    <w:rsid w:val="008359F7"/>
    <w:rsid w:val="00836AA2"/>
    <w:rsid w:val="00836CB0"/>
    <w:rsid w:val="00836DD3"/>
    <w:rsid w:val="0083714F"/>
    <w:rsid w:val="0083744D"/>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FE8"/>
    <w:rsid w:val="00861571"/>
    <w:rsid w:val="00861A18"/>
    <w:rsid w:val="00861B1D"/>
    <w:rsid w:val="00861D56"/>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68E2"/>
    <w:rsid w:val="008A09D6"/>
    <w:rsid w:val="008A0FE8"/>
    <w:rsid w:val="008A37AD"/>
    <w:rsid w:val="008A3E18"/>
    <w:rsid w:val="008A3FE1"/>
    <w:rsid w:val="008A4669"/>
    <w:rsid w:val="008A46C4"/>
    <w:rsid w:val="008A55F2"/>
    <w:rsid w:val="008A59CD"/>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69C"/>
    <w:rsid w:val="008E3EC5"/>
    <w:rsid w:val="008E486F"/>
    <w:rsid w:val="008E4A08"/>
    <w:rsid w:val="008E4B48"/>
    <w:rsid w:val="008E608A"/>
    <w:rsid w:val="008E6365"/>
    <w:rsid w:val="008E6AA0"/>
    <w:rsid w:val="008E74EA"/>
    <w:rsid w:val="008E77A7"/>
    <w:rsid w:val="008F0CEB"/>
    <w:rsid w:val="008F0EE4"/>
    <w:rsid w:val="008F1D4A"/>
    <w:rsid w:val="008F31C4"/>
    <w:rsid w:val="008F37CE"/>
    <w:rsid w:val="008F4342"/>
    <w:rsid w:val="008F4894"/>
    <w:rsid w:val="008F4BEC"/>
    <w:rsid w:val="008F4C45"/>
    <w:rsid w:val="008F56C7"/>
    <w:rsid w:val="008F5FED"/>
    <w:rsid w:val="008F63DE"/>
    <w:rsid w:val="008F6932"/>
    <w:rsid w:val="008F7278"/>
    <w:rsid w:val="008F7417"/>
    <w:rsid w:val="00902CE5"/>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81412"/>
    <w:rsid w:val="009816E3"/>
    <w:rsid w:val="0098380C"/>
    <w:rsid w:val="00985D0E"/>
    <w:rsid w:val="009868E7"/>
    <w:rsid w:val="00986DF4"/>
    <w:rsid w:val="009873E9"/>
    <w:rsid w:val="009908C2"/>
    <w:rsid w:val="00990C5A"/>
    <w:rsid w:val="00991BF9"/>
    <w:rsid w:val="00992030"/>
    <w:rsid w:val="009924C8"/>
    <w:rsid w:val="00992977"/>
    <w:rsid w:val="00992C01"/>
    <w:rsid w:val="00993B9C"/>
    <w:rsid w:val="0099476F"/>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51BB"/>
    <w:rsid w:val="009A51C2"/>
    <w:rsid w:val="009A5E8C"/>
    <w:rsid w:val="009A63CC"/>
    <w:rsid w:val="009A6C28"/>
    <w:rsid w:val="009A70EC"/>
    <w:rsid w:val="009A727E"/>
    <w:rsid w:val="009A7692"/>
    <w:rsid w:val="009B1872"/>
    <w:rsid w:val="009B3256"/>
    <w:rsid w:val="009B3439"/>
    <w:rsid w:val="009B3DBE"/>
    <w:rsid w:val="009B465C"/>
    <w:rsid w:val="009B4AB0"/>
    <w:rsid w:val="009B4EB7"/>
    <w:rsid w:val="009B51A5"/>
    <w:rsid w:val="009B52B1"/>
    <w:rsid w:val="009B60EB"/>
    <w:rsid w:val="009B66C8"/>
    <w:rsid w:val="009C003C"/>
    <w:rsid w:val="009C0494"/>
    <w:rsid w:val="009C183E"/>
    <w:rsid w:val="009C1DCE"/>
    <w:rsid w:val="009C26D0"/>
    <w:rsid w:val="009C2E4E"/>
    <w:rsid w:val="009C3805"/>
    <w:rsid w:val="009C555F"/>
    <w:rsid w:val="009C58BD"/>
    <w:rsid w:val="009C5A9D"/>
    <w:rsid w:val="009C5F1F"/>
    <w:rsid w:val="009C784D"/>
    <w:rsid w:val="009C7F17"/>
    <w:rsid w:val="009D0310"/>
    <w:rsid w:val="009D0432"/>
    <w:rsid w:val="009D0AF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48D"/>
    <w:rsid w:val="00A26BF9"/>
    <w:rsid w:val="00A26CD1"/>
    <w:rsid w:val="00A26DC2"/>
    <w:rsid w:val="00A312FD"/>
    <w:rsid w:val="00A31A4F"/>
    <w:rsid w:val="00A31AB6"/>
    <w:rsid w:val="00A31DA9"/>
    <w:rsid w:val="00A33B8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195"/>
    <w:rsid w:val="00A563B0"/>
    <w:rsid w:val="00A57284"/>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379"/>
    <w:rsid w:val="00AA299F"/>
    <w:rsid w:val="00AA2ECD"/>
    <w:rsid w:val="00AA2F4C"/>
    <w:rsid w:val="00AA356B"/>
    <w:rsid w:val="00AA368F"/>
    <w:rsid w:val="00AA389E"/>
    <w:rsid w:val="00AA4670"/>
    <w:rsid w:val="00AA4A80"/>
    <w:rsid w:val="00AA5EB8"/>
    <w:rsid w:val="00AA739B"/>
    <w:rsid w:val="00AA7877"/>
    <w:rsid w:val="00AA7F3B"/>
    <w:rsid w:val="00AB1BC5"/>
    <w:rsid w:val="00AB2711"/>
    <w:rsid w:val="00AB3439"/>
    <w:rsid w:val="00AB34FB"/>
    <w:rsid w:val="00AB386C"/>
    <w:rsid w:val="00AB3E44"/>
    <w:rsid w:val="00AB3EA7"/>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D0CB0"/>
    <w:rsid w:val="00AD0E2D"/>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14E7"/>
    <w:rsid w:val="00AF20EE"/>
    <w:rsid w:val="00AF21AB"/>
    <w:rsid w:val="00AF2A5D"/>
    <w:rsid w:val="00AF2AA8"/>
    <w:rsid w:val="00AF39F4"/>
    <w:rsid w:val="00AF4D5D"/>
    <w:rsid w:val="00AF4F95"/>
    <w:rsid w:val="00AF5525"/>
    <w:rsid w:val="00AF5F92"/>
    <w:rsid w:val="00AF66E6"/>
    <w:rsid w:val="00AF6B5D"/>
    <w:rsid w:val="00AF78C3"/>
    <w:rsid w:val="00B01283"/>
    <w:rsid w:val="00B03CFC"/>
    <w:rsid w:val="00B03D32"/>
    <w:rsid w:val="00B0447A"/>
    <w:rsid w:val="00B0652A"/>
    <w:rsid w:val="00B0665E"/>
    <w:rsid w:val="00B07071"/>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30216"/>
    <w:rsid w:val="00B302E1"/>
    <w:rsid w:val="00B30754"/>
    <w:rsid w:val="00B30A0D"/>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221C"/>
    <w:rsid w:val="00B42441"/>
    <w:rsid w:val="00B443CB"/>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4CCA"/>
    <w:rsid w:val="00B65973"/>
    <w:rsid w:val="00B66115"/>
    <w:rsid w:val="00B66CF0"/>
    <w:rsid w:val="00B674D3"/>
    <w:rsid w:val="00B67713"/>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9082B"/>
    <w:rsid w:val="00B919B5"/>
    <w:rsid w:val="00B92833"/>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4DAB"/>
    <w:rsid w:val="00BC538A"/>
    <w:rsid w:val="00BC5599"/>
    <w:rsid w:val="00BC5BDA"/>
    <w:rsid w:val="00BC67F5"/>
    <w:rsid w:val="00BC698F"/>
    <w:rsid w:val="00BC7865"/>
    <w:rsid w:val="00BC796E"/>
    <w:rsid w:val="00BC7FC9"/>
    <w:rsid w:val="00BD064D"/>
    <w:rsid w:val="00BD0D8B"/>
    <w:rsid w:val="00BD12D7"/>
    <w:rsid w:val="00BD2C5E"/>
    <w:rsid w:val="00BD3224"/>
    <w:rsid w:val="00BD388B"/>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E7C5D"/>
    <w:rsid w:val="00BF0776"/>
    <w:rsid w:val="00BF0AD3"/>
    <w:rsid w:val="00BF1686"/>
    <w:rsid w:val="00BF20AF"/>
    <w:rsid w:val="00BF2327"/>
    <w:rsid w:val="00BF2B19"/>
    <w:rsid w:val="00BF2C61"/>
    <w:rsid w:val="00BF37EE"/>
    <w:rsid w:val="00BF4D62"/>
    <w:rsid w:val="00BF53BC"/>
    <w:rsid w:val="00BF556B"/>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540"/>
    <w:rsid w:val="00C51859"/>
    <w:rsid w:val="00C51ABD"/>
    <w:rsid w:val="00C542C1"/>
    <w:rsid w:val="00C55D59"/>
    <w:rsid w:val="00C56678"/>
    <w:rsid w:val="00C57336"/>
    <w:rsid w:val="00C5761A"/>
    <w:rsid w:val="00C60084"/>
    <w:rsid w:val="00C60D5A"/>
    <w:rsid w:val="00C62D16"/>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3B28"/>
    <w:rsid w:val="00C84CE2"/>
    <w:rsid w:val="00C85194"/>
    <w:rsid w:val="00C85235"/>
    <w:rsid w:val="00C85CDE"/>
    <w:rsid w:val="00C87CD1"/>
    <w:rsid w:val="00C90B69"/>
    <w:rsid w:val="00C914DD"/>
    <w:rsid w:val="00C92E08"/>
    <w:rsid w:val="00C94425"/>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0842"/>
    <w:rsid w:val="00CD15F6"/>
    <w:rsid w:val="00CD32CF"/>
    <w:rsid w:val="00CD407F"/>
    <w:rsid w:val="00CD40F9"/>
    <w:rsid w:val="00CD437A"/>
    <w:rsid w:val="00CD48CE"/>
    <w:rsid w:val="00CD557E"/>
    <w:rsid w:val="00CD5CD2"/>
    <w:rsid w:val="00CD5F3D"/>
    <w:rsid w:val="00CD5FE7"/>
    <w:rsid w:val="00CD604B"/>
    <w:rsid w:val="00CD6EED"/>
    <w:rsid w:val="00CE0241"/>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65A"/>
    <w:rsid w:val="00D46E51"/>
    <w:rsid w:val="00D505CA"/>
    <w:rsid w:val="00D508A6"/>
    <w:rsid w:val="00D50CA5"/>
    <w:rsid w:val="00D510D2"/>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49FB"/>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6B7"/>
    <w:rsid w:val="00D87BF6"/>
    <w:rsid w:val="00D91F78"/>
    <w:rsid w:val="00D92447"/>
    <w:rsid w:val="00D92959"/>
    <w:rsid w:val="00D932EC"/>
    <w:rsid w:val="00D93655"/>
    <w:rsid w:val="00D9426A"/>
    <w:rsid w:val="00D9453F"/>
    <w:rsid w:val="00D945A9"/>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EA"/>
    <w:rsid w:val="00DD5289"/>
    <w:rsid w:val="00DD6171"/>
    <w:rsid w:val="00DD63E7"/>
    <w:rsid w:val="00DD727A"/>
    <w:rsid w:val="00DD73A4"/>
    <w:rsid w:val="00DD787E"/>
    <w:rsid w:val="00DE08DA"/>
    <w:rsid w:val="00DE1987"/>
    <w:rsid w:val="00DE1ACE"/>
    <w:rsid w:val="00DE2AC2"/>
    <w:rsid w:val="00DE350D"/>
    <w:rsid w:val="00DE3CD3"/>
    <w:rsid w:val="00DE3D30"/>
    <w:rsid w:val="00DE496B"/>
    <w:rsid w:val="00DE4C33"/>
    <w:rsid w:val="00DE5227"/>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7783"/>
    <w:rsid w:val="00E0231E"/>
    <w:rsid w:val="00E02EEA"/>
    <w:rsid w:val="00E03F93"/>
    <w:rsid w:val="00E04C16"/>
    <w:rsid w:val="00E04C92"/>
    <w:rsid w:val="00E0554D"/>
    <w:rsid w:val="00E05EA6"/>
    <w:rsid w:val="00E106F4"/>
    <w:rsid w:val="00E1159D"/>
    <w:rsid w:val="00E11B68"/>
    <w:rsid w:val="00E120C5"/>
    <w:rsid w:val="00E12AF6"/>
    <w:rsid w:val="00E135CE"/>
    <w:rsid w:val="00E142D4"/>
    <w:rsid w:val="00E145C5"/>
    <w:rsid w:val="00E153BC"/>
    <w:rsid w:val="00E15514"/>
    <w:rsid w:val="00E15DD0"/>
    <w:rsid w:val="00E178A6"/>
    <w:rsid w:val="00E17B42"/>
    <w:rsid w:val="00E17DDB"/>
    <w:rsid w:val="00E17F82"/>
    <w:rsid w:val="00E20979"/>
    <w:rsid w:val="00E21A5B"/>
    <w:rsid w:val="00E21B82"/>
    <w:rsid w:val="00E22618"/>
    <w:rsid w:val="00E22B66"/>
    <w:rsid w:val="00E23330"/>
    <w:rsid w:val="00E238A6"/>
    <w:rsid w:val="00E23FCD"/>
    <w:rsid w:val="00E24021"/>
    <w:rsid w:val="00E24850"/>
    <w:rsid w:val="00E25AD3"/>
    <w:rsid w:val="00E26AF6"/>
    <w:rsid w:val="00E26E22"/>
    <w:rsid w:val="00E26E5A"/>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5C0"/>
    <w:rsid w:val="00E42C53"/>
    <w:rsid w:val="00E4357D"/>
    <w:rsid w:val="00E43DC7"/>
    <w:rsid w:val="00E44735"/>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E0F"/>
    <w:rsid w:val="00E61073"/>
    <w:rsid w:val="00E6174F"/>
    <w:rsid w:val="00E6303E"/>
    <w:rsid w:val="00E63503"/>
    <w:rsid w:val="00E63FFB"/>
    <w:rsid w:val="00E649B7"/>
    <w:rsid w:val="00E649EE"/>
    <w:rsid w:val="00E6529D"/>
    <w:rsid w:val="00E65DE0"/>
    <w:rsid w:val="00E67798"/>
    <w:rsid w:val="00E70B8B"/>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3C18"/>
    <w:rsid w:val="00E846B8"/>
    <w:rsid w:val="00E84FC9"/>
    <w:rsid w:val="00E84FF0"/>
    <w:rsid w:val="00E85167"/>
    <w:rsid w:val="00E8516C"/>
    <w:rsid w:val="00E8634B"/>
    <w:rsid w:val="00E86E4E"/>
    <w:rsid w:val="00E86EF7"/>
    <w:rsid w:val="00E879BD"/>
    <w:rsid w:val="00E90A78"/>
    <w:rsid w:val="00E9148E"/>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1B6"/>
    <w:rsid w:val="00EA6D18"/>
    <w:rsid w:val="00EB022C"/>
    <w:rsid w:val="00EB0467"/>
    <w:rsid w:val="00EB083D"/>
    <w:rsid w:val="00EB1EF6"/>
    <w:rsid w:val="00EB1F7B"/>
    <w:rsid w:val="00EB37C7"/>
    <w:rsid w:val="00EB386F"/>
    <w:rsid w:val="00EB4B7A"/>
    <w:rsid w:val="00EB505B"/>
    <w:rsid w:val="00EB5319"/>
    <w:rsid w:val="00EB6D6A"/>
    <w:rsid w:val="00EB784E"/>
    <w:rsid w:val="00EB78B4"/>
    <w:rsid w:val="00EB7F09"/>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F58"/>
    <w:rsid w:val="00ED2202"/>
    <w:rsid w:val="00ED5409"/>
    <w:rsid w:val="00ED6139"/>
    <w:rsid w:val="00EE0AD6"/>
    <w:rsid w:val="00EE132E"/>
    <w:rsid w:val="00EE445E"/>
    <w:rsid w:val="00EE476B"/>
    <w:rsid w:val="00EE60E8"/>
    <w:rsid w:val="00EE61A2"/>
    <w:rsid w:val="00EE6E97"/>
    <w:rsid w:val="00EE7AE4"/>
    <w:rsid w:val="00EF056A"/>
    <w:rsid w:val="00EF0FF3"/>
    <w:rsid w:val="00EF1543"/>
    <w:rsid w:val="00EF2150"/>
    <w:rsid w:val="00EF2B2F"/>
    <w:rsid w:val="00EF44CC"/>
    <w:rsid w:val="00EF4B83"/>
    <w:rsid w:val="00EF5058"/>
    <w:rsid w:val="00EF50B5"/>
    <w:rsid w:val="00EF52A4"/>
    <w:rsid w:val="00EF6175"/>
    <w:rsid w:val="00EF6ECC"/>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5C29"/>
    <w:rsid w:val="00F2621C"/>
    <w:rsid w:val="00F2707F"/>
    <w:rsid w:val="00F27E75"/>
    <w:rsid w:val="00F301AF"/>
    <w:rsid w:val="00F30D8F"/>
    <w:rsid w:val="00F3110F"/>
    <w:rsid w:val="00F32000"/>
    <w:rsid w:val="00F34BD4"/>
    <w:rsid w:val="00F368AB"/>
    <w:rsid w:val="00F373D9"/>
    <w:rsid w:val="00F37745"/>
    <w:rsid w:val="00F37DB1"/>
    <w:rsid w:val="00F4002C"/>
    <w:rsid w:val="00F4085A"/>
    <w:rsid w:val="00F409AD"/>
    <w:rsid w:val="00F41213"/>
    <w:rsid w:val="00F41273"/>
    <w:rsid w:val="00F41387"/>
    <w:rsid w:val="00F42035"/>
    <w:rsid w:val="00F429E8"/>
    <w:rsid w:val="00F43901"/>
    <w:rsid w:val="00F43B5F"/>
    <w:rsid w:val="00F4501F"/>
    <w:rsid w:val="00F450D2"/>
    <w:rsid w:val="00F4529C"/>
    <w:rsid w:val="00F45A20"/>
    <w:rsid w:val="00F45C9E"/>
    <w:rsid w:val="00F46D4C"/>
    <w:rsid w:val="00F47322"/>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C187B"/>
    <w:rsid w:val="00FC1F3C"/>
    <w:rsid w:val="00FC341C"/>
    <w:rsid w:val="00FC37A9"/>
    <w:rsid w:val="00FC40A0"/>
    <w:rsid w:val="00FC41DE"/>
    <w:rsid w:val="00FC5CCA"/>
    <w:rsid w:val="00FC65C3"/>
    <w:rsid w:val="00FC65CD"/>
    <w:rsid w:val="00FC79B0"/>
    <w:rsid w:val="00FD0EBF"/>
    <w:rsid w:val="00FD1249"/>
    <w:rsid w:val="00FD15B7"/>
    <w:rsid w:val="00FD1EBC"/>
    <w:rsid w:val="00FD3DA8"/>
    <w:rsid w:val="00FD43F7"/>
    <w:rsid w:val="00FD4482"/>
    <w:rsid w:val="00FD4DB5"/>
    <w:rsid w:val="00FD509B"/>
    <w:rsid w:val="00FD5350"/>
    <w:rsid w:val="00FD7044"/>
    <w:rsid w:val="00FD7ACA"/>
    <w:rsid w:val="00FD7EDA"/>
    <w:rsid w:val="00FD7F97"/>
    <w:rsid w:val="00FE043A"/>
    <w:rsid w:val="00FE0A5C"/>
    <w:rsid w:val="00FE0B25"/>
    <w:rsid w:val="00FE1862"/>
    <w:rsid w:val="00FE18E8"/>
    <w:rsid w:val="00FE338D"/>
    <w:rsid w:val="00FE3841"/>
    <w:rsid w:val="00FE49EE"/>
    <w:rsid w:val="00FE600E"/>
    <w:rsid w:val="00FE6817"/>
    <w:rsid w:val="00FE68B1"/>
    <w:rsid w:val="00FE68F6"/>
    <w:rsid w:val="00FE69E0"/>
    <w:rsid w:val="00FE7A37"/>
    <w:rsid w:val="00FF01AD"/>
    <w:rsid w:val="00FF027B"/>
    <w:rsid w:val="00FF0C47"/>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45C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8A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508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8A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8A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508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8A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8C4C3-1B67-4500-9F4A-7B03987D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12804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7</cp:revision>
  <cp:lastPrinted>2015-11-10T10:22:00Z</cp:lastPrinted>
  <dcterms:created xsi:type="dcterms:W3CDTF">2016-05-18T01:50:00Z</dcterms:created>
  <dcterms:modified xsi:type="dcterms:W3CDTF">2016-05-18T01:54:00Z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